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217DC9" w:rsidP="004E2637">
      <w:pPr>
        <w:tabs>
          <w:tab w:val="left" w:pos="9639"/>
        </w:tabs>
        <w:spacing w:after="0" w:line="240" w:lineRule="auto"/>
        <w:rPr>
          <w:rFonts w:ascii="Arial" w:hAnsi="Arial" w:cs="Arial"/>
          <w:sz w:val="24"/>
          <w:szCs w:val="24"/>
        </w:rPr>
      </w:pPr>
      <w:r>
        <w:rPr>
          <w:rFonts w:ascii="Arial" w:hAnsi="Arial" w:cs="Arial"/>
          <w:sz w:val="24"/>
          <w:szCs w:val="24"/>
        </w:rPr>
        <w:t>Association intercommunale</w:t>
      </w:r>
      <w:r w:rsidR="009B70FC">
        <w:rPr>
          <w:rFonts w:ascii="Arial" w:hAnsi="Arial" w:cs="Arial"/>
          <w:sz w:val="24"/>
          <w:szCs w:val="24"/>
        </w:rPr>
        <w:t xml:space="preserve"> 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217DC9">
        <w:rPr>
          <w:rFonts w:ascii="Arial" w:hAnsi="Arial" w:cs="Arial"/>
          <w:i/>
          <w:sz w:val="18"/>
          <w:szCs w:val="18"/>
        </w:rPr>
        <w:t xml:space="preserve"> de l’Association</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F76EA5">
        <w:rPr>
          <w:rFonts w:ascii="Arial" w:hAnsi="Arial" w:cs="Arial"/>
          <w:b/>
          <w:sz w:val="40"/>
          <w:szCs w:val="40"/>
        </w:rPr>
        <w:t xml:space="preserve"> AUX COMPTES</w:t>
      </w:r>
      <w:r w:rsidR="00DD3646">
        <w:rPr>
          <w:rFonts w:ascii="Arial" w:hAnsi="Arial" w:cs="Arial"/>
          <w:b/>
          <w:sz w:val="40"/>
          <w:szCs w:val="40"/>
        </w:rPr>
        <w:t xml:space="preserve">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E11C82" w:rsidRDefault="00E11C82"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E31471" w:rsidRDefault="00E31471" w:rsidP="0055622D">
      <w:pPr>
        <w:pStyle w:val="Paragraphedeliste"/>
        <w:spacing w:after="0" w:line="240" w:lineRule="auto"/>
        <w:jc w:val="both"/>
        <w:rPr>
          <w:rFonts w:ascii="Arial" w:hAnsi="Arial" w:cs="Arial"/>
          <w:sz w:val="24"/>
          <w:szCs w:val="24"/>
        </w:rPr>
      </w:pPr>
    </w:p>
    <w:p w:rsidR="004962F7" w:rsidRDefault="004962F7" w:rsidP="00076A2C">
      <w:pPr>
        <w:pStyle w:val="Paragraphedeliste"/>
        <w:spacing w:after="0" w:line="240" w:lineRule="auto"/>
        <w:jc w:val="both"/>
        <w:rPr>
          <w:rFonts w:ascii="Arial" w:hAnsi="Arial" w:cs="Arial"/>
          <w:sz w:val="24"/>
          <w:szCs w:val="24"/>
        </w:rPr>
      </w:pPr>
    </w:p>
    <w:p w:rsidR="00076A2C" w:rsidRDefault="00F76EA5"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5</w:t>
      </w:r>
      <w:r w:rsidR="00076A2C">
        <w:rPr>
          <w:rFonts w:ascii="Arial" w:hAnsi="Arial" w:cs="Arial"/>
          <w:sz w:val="24"/>
          <w:szCs w:val="24"/>
        </w:rPr>
        <w:t xml:space="preserve"> du décret concernant l’administration fi</w:t>
      </w:r>
      <w:r>
        <w:rPr>
          <w:rFonts w:ascii="Arial" w:hAnsi="Arial" w:cs="Arial"/>
          <w:sz w:val="24"/>
          <w:szCs w:val="24"/>
        </w:rPr>
        <w:t>nancière des communes, les comptes</w:t>
      </w:r>
      <w:r w:rsidR="002A2E54">
        <w:rPr>
          <w:rFonts w:ascii="Arial" w:hAnsi="Arial" w:cs="Arial"/>
          <w:sz w:val="24"/>
          <w:szCs w:val="24"/>
        </w:rPr>
        <w:t xml:space="preserve"> annuels</w:t>
      </w:r>
      <w:r>
        <w:rPr>
          <w:rFonts w:ascii="Arial" w:hAnsi="Arial" w:cs="Arial"/>
          <w:sz w:val="24"/>
          <w:szCs w:val="24"/>
        </w:rPr>
        <w:t xml:space="preserve"> se composent</w:t>
      </w:r>
      <w:r w:rsidR="00076A2C">
        <w:rPr>
          <w:rFonts w:ascii="Arial" w:hAnsi="Arial" w:cs="Arial"/>
          <w:sz w:val="24"/>
          <w:szCs w:val="24"/>
        </w:rPr>
        <w:t xml:space="preserve"> :</w:t>
      </w:r>
    </w:p>
    <w:p w:rsidR="00076A2C" w:rsidRDefault="00076A2C" w:rsidP="00076A2C">
      <w:pPr>
        <w:spacing w:after="0" w:line="240" w:lineRule="auto"/>
        <w:jc w:val="both"/>
        <w:rPr>
          <w:rFonts w:ascii="Arial" w:hAnsi="Arial" w:cs="Arial"/>
          <w:sz w:val="24"/>
          <w:szCs w:val="24"/>
        </w:rPr>
      </w:pPr>
    </w:p>
    <w:p w:rsidR="00076A2C"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du compte de résultats à deux niveaux</w:t>
      </w:r>
      <w:r w:rsidR="00076A2C">
        <w:rPr>
          <w:rFonts w:ascii="Arial" w:hAnsi="Arial" w:cs="Arial"/>
          <w:sz w:val="24"/>
          <w:szCs w:val="24"/>
        </w:rPr>
        <w:t>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compte des investissements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bilan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 xml:space="preserve">du tableau des flux de trésorerie </w:t>
      </w:r>
      <w:r w:rsidRPr="00F76EA5">
        <w:rPr>
          <w:rFonts w:ascii="Arial" w:hAnsi="Arial" w:cs="Arial"/>
          <w:color w:val="FF0000"/>
          <w:sz w:val="24"/>
          <w:szCs w:val="24"/>
        </w:rPr>
        <w:t>(pas avant l’exercice 2022</w:t>
      </w:r>
      <w:r w:rsidR="00E11C82">
        <w:rPr>
          <w:rFonts w:ascii="Arial" w:hAnsi="Arial" w:cs="Arial"/>
          <w:color w:val="FF0000"/>
          <w:sz w:val="24"/>
          <w:szCs w:val="24"/>
        </w:rPr>
        <w:t xml:space="preserve"> et sous réserve de l’article 31, alinéa 3 du décret concernant l’administration financière des communes</w:t>
      </w:r>
      <w:r w:rsidRPr="00F76EA5">
        <w:rPr>
          <w:rFonts w:ascii="Arial" w:hAnsi="Arial" w:cs="Arial"/>
          <w:color w:val="FF0000"/>
          <w:sz w:val="24"/>
          <w:szCs w:val="24"/>
        </w:rPr>
        <w:t>)</w:t>
      </w:r>
      <w:r>
        <w:rPr>
          <w:rFonts w:ascii="Arial" w:hAnsi="Arial" w:cs="Arial"/>
          <w:sz w:val="24"/>
          <w:szCs w:val="24"/>
        </w:rPr>
        <w:t> ;</w:t>
      </w:r>
    </w:p>
    <w:p w:rsidR="00F76EA5" w:rsidRDefault="00E11C82"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des annexes (a à f</w:t>
      </w:r>
      <w:r w:rsidR="00F76EA5">
        <w:rPr>
          <w:rFonts w:ascii="Arial" w:hAnsi="Arial" w:cs="Arial"/>
          <w:sz w:val="24"/>
          <w:szCs w:val="24"/>
        </w:rPr>
        <w:t>).</w:t>
      </w:r>
    </w:p>
    <w:p w:rsidR="004962F7" w:rsidRDefault="004962F7" w:rsidP="004962F7">
      <w:pPr>
        <w:spacing w:after="12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962F7" w:rsidRDefault="004962F7" w:rsidP="00EF523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D65D8D">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A61DA6">
      <w:pPr>
        <w:pStyle w:val="Paragraphedeliste"/>
        <w:numPr>
          <w:ilvl w:val="0"/>
          <w:numId w:val="7"/>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4962F7">
        <w:rPr>
          <w:rFonts w:ascii="Arial" w:hAnsi="Arial" w:cs="Arial"/>
          <w:sz w:val="24"/>
          <w:szCs w:val="24"/>
        </w:rPr>
        <w:t>s</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A61DA6" w:rsidRPr="004E2637" w:rsidRDefault="00A61DA6"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Bilan</w:t>
      </w:r>
      <w:r>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comptes annuels</w:t>
      </w:r>
      <w:r w:rsidR="00684207">
        <w:rPr>
          <w:rFonts w:ascii="Arial" w:hAnsi="Arial" w:cs="Arial"/>
          <w:sz w:val="24"/>
          <w:szCs w:val="24"/>
        </w:rPr>
        <w:tab/>
        <w:t>x</w:t>
      </w:r>
    </w:p>
    <w:p w:rsidR="004E2637" w:rsidRPr="004E2637" w:rsidRDefault="00E1391E"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Proposition de l’exécutif</w:t>
      </w:r>
      <w:r w:rsidR="00684207">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des comptes annuels</w:t>
      </w:r>
      <w:r w:rsidR="00684207">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401837" w:rsidRDefault="00401837"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820EBB" w:rsidP="00076A2C">
      <w:pPr>
        <w:spacing w:after="0" w:line="240" w:lineRule="auto"/>
        <w:ind w:left="360"/>
        <w:jc w:val="both"/>
        <w:rPr>
          <w:rFonts w:ascii="Arial" w:hAnsi="Arial" w:cs="Arial"/>
          <w:sz w:val="24"/>
          <w:szCs w:val="24"/>
        </w:rPr>
      </w:pPr>
      <w:r>
        <w:rPr>
          <w:rFonts w:ascii="Arial" w:hAnsi="Arial" w:cs="Arial"/>
          <w:sz w:val="24"/>
          <w:szCs w:val="24"/>
        </w:rPr>
        <w:t>Les comptes annuels sont remis au délégué aux affaires communales en vue de leur apurement avec les documents suivants dans cet ordre</w:t>
      </w:r>
      <w:r w:rsidR="00076A2C">
        <w:rPr>
          <w:rFonts w:ascii="Arial" w:hAnsi="Arial" w:cs="Arial"/>
          <w:sz w:val="24"/>
          <w:szCs w:val="24"/>
        </w:rPr>
        <w:t> :</w:t>
      </w:r>
    </w:p>
    <w:p w:rsidR="00076A2C" w:rsidRDefault="00076A2C" w:rsidP="00076A2C">
      <w:pPr>
        <w:spacing w:after="0" w:line="240" w:lineRule="auto"/>
        <w:ind w:left="360"/>
        <w:jc w:val="both"/>
        <w:rPr>
          <w:rFonts w:ascii="Arial" w:hAnsi="Arial" w:cs="Arial"/>
          <w:sz w:val="24"/>
          <w:szCs w:val="24"/>
        </w:rPr>
      </w:pPr>
    </w:p>
    <w:p w:rsidR="00EF523C"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préliminaire </w:t>
      </w:r>
      <w:r w:rsidR="00450609">
        <w:rPr>
          <w:rFonts w:ascii="Arial" w:hAnsi="Arial" w:cs="Arial"/>
          <w:sz w:val="24"/>
          <w:szCs w:val="24"/>
        </w:rPr>
        <w:t xml:space="preserve">daté et </w:t>
      </w:r>
      <w:r w:rsidRPr="00665D83">
        <w:rPr>
          <w:rFonts w:ascii="Arial" w:hAnsi="Arial" w:cs="Arial"/>
          <w:sz w:val="24"/>
          <w:szCs w:val="24"/>
        </w:rPr>
        <w:t>signé du caissier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de l’exécutif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du législatif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401837" w:rsidP="00A61DA6">
      <w:pPr>
        <w:pStyle w:val="Paragraphedeliste"/>
        <w:numPr>
          <w:ilvl w:val="0"/>
          <w:numId w:val="12"/>
        </w:numPr>
        <w:spacing w:after="0" w:line="240" w:lineRule="auto"/>
        <w:jc w:val="both"/>
        <w:rPr>
          <w:rFonts w:ascii="Arial" w:hAnsi="Arial" w:cs="Arial"/>
          <w:sz w:val="24"/>
          <w:szCs w:val="24"/>
        </w:rPr>
      </w:pPr>
      <w:r>
        <w:rPr>
          <w:rFonts w:ascii="Arial" w:hAnsi="Arial" w:cs="Arial"/>
          <w:sz w:val="24"/>
          <w:szCs w:val="24"/>
        </w:rPr>
        <w:t>l’attestation du syndicat</w:t>
      </w:r>
      <w:r w:rsidR="00820EBB"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 liste des crédits supplémentaires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révision intermédiaire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vérification des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bilan</w:t>
      </w:r>
      <w:r w:rsidR="00450609">
        <w:rPr>
          <w:rFonts w:ascii="Arial" w:hAnsi="Arial" w:cs="Arial"/>
          <w:sz w:val="24"/>
          <w:szCs w:val="24"/>
        </w:rPr>
        <w:t xml:space="preserve"> après clôture et </w:t>
      </w:r>
      <w:r w:rsidR="00450609" w:rsidRPr="00450609">
        <w:rPr>
          <w:rFonts w:ascii="Arial" w:hAnsi="Arial" w:cs="Arial"/>
          <w:sz w:val="24"/>
          <w:szCs w:val="24"/>
          <w:u w:val="single"/>
        </w:rPr>
        <w:t>comptabilisation de la variation de fortune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 résultats</w:t>
      </w:r>
      <w:r w:rsidR="00450609">
        <w:rPr>
          <w:rFonts w:ascii="Arial" w:hAnsi="Arial" w:cs="Arial"/>
          <w:sz w:val="24"/>
          <w:szCs w:val="24"/>
        </w:rPr>
        <w:t xml:space="preserve"> avec la récapitulation par fonction</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des investissements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tableau des flux de trésorerie</w:t>
      </w:r>
      <w:r w:rsidR="00E11C82">
        <w:rPr>
          <w:rFonts w:ascii="Arial" w:hAnsi="Arial" w:cs="Arial"/>
          <w:sz w:val="24"/>
          <w:szCs w:val="24"/>
        </w:rPr>
        <w:t xml:space="preserve"> (sous réserve)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l’annexe aux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grand livre du bilan, du compte de résultats et des investissements</w:t>
      </w:r>
      <w:r w:rsidR="00CB6175" w:rsidRPr="00665D83">
        <w:rPr>
          <w:rFonts w:ascii="Arial" w:hAnsi="Arial" w:cs="Arial"/>
          <w:sz w:val="24"/>
          <w:szCs w:val="24"/>
        </w:rPr>
        <w:t xml:space="preserve"> (peuvent être transmis sous format informatique à l’adresse </w:t>
      </w:r>
      <w:hyperlink r:id="rId8" w:history="1">
        <w:r w:rsidR="00CB6175" w:rsidRPr="00665D83">
          <w:rPr>
            <w:rStyle w:val="Lienhypertexte"/>
            <w:rFonts w:ascii="Arial" w:hAnsi="Arial" w:cs="Arial"/>
            <w:sz w:val="24"/>
            <w:szCs w:val="24"/>
          </w:rPr>
          <w:t>julien.buchwalder@jura.ch</w:t>
        </w:r>
      </w:hyperlink>
      <w:r w:rsidR="00CB6175" w:rsidRPr="00665D83">
        <w:rPr>
          <w:rFonts w:ascii="Arial" w:hAnsi="Arial" w:cs="Arial"/>
          <w:sz w:val="24"/>
          <w:szCs w:val="24"/>
        </w:rPr>
        <w:t>)</w:t>
      </w:r>
      <w:r w:rsidRPr="00665D83">
        <w:rPr>
          <w:rFonts w:ascii="Arial" w:hAnsi="Arial" w:cs="Arial"/>
          <w:sz w:val="24"/>
          <w:szCs w:val="24"/>
        </w:rPr>
        <w:t xml:space="preserve">. </w:t>
      </w:r>
    </w:p>
    <w:p w:rsidR="00EF523C" w:rsidRDefault="00EF523C" w:rsidP="00665D83">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01837" w:rsidRDefault="0040183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4962F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18</w:t>
      </w:r>
      <w:r w:rsidR="001C0363">
        <w:rPr>
          <w:rFonts w:ascii="Arial" w:hAnsi="Arial" w:cs="Arial"/>
          <w:b/>
          <w:sz w:val="24"/>
          <w:szCs w:val="24"/>
        </w:rPr>
        <w:t xml:space="preserve">, alinéa </w:t>
      </w:r>
      <w:r>
        <w:rPr>
          <w:rFonts w:ascii="Arial" w:hAnsi="Arial" w:cs="Arial"/>
          <w:b/>
          <w:sz w:val="24"/>
          <w:szCs w:val="24"/>
        </w:rPr>
        <w:t>1</w:t>
      </w:r>
      <w:r w:rsidR="001C0363">
        <w:rPr>
          <w:rFonts w:ascii="Arial" w:hAnsi="Arial" w:cs="Arial"/>
          <w:b/>
          <w:sz w:val="24"/>
          <w:szCs w:val="24"/>
        </w:rPr>
        <w:t xml:space="preserve"> </w:t>
      </w:r>
      <w:r w:rsidR="009015CC">
        <w:rPr>
          <w:rFonts w:ascii="Arial" w:hAnsi="Arial" w:cs="Arial"/>
          <w:b/>
          <w:sz w:val="24"/>
          <w:szCs w:val="24"/>
        </w:rPr>
        <w:t>d</w:t>
      </w:r>
      <w:r w:rsidR="001C0363">
        <w:rPr>
          <w:rFonts w:ascii="Arial" w:hAnsi="Arial" w:cs="Arial"/>
          <w:b/>
          <w:sz w:val="24"/>
          <w:szCs w:val="24"/>
        </w:rPr>
        <w:t>u décret concernant l’administration financière des communes :</w:t>
      </w:r>
    </w:p>
    <w:p w:rsidR="001C0363" w:rsidRDefault="001C0363"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E31471"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L’exécutif soumet chaque année les comptes à l’approbation du législatif avant le 30 juin qui suit la fin de l’exercice</w:t>
      </w:r>
      <w:r w:rsidR="00E31471" w:rsidRPr="00820EBB">
        <w:rPr>
          <w:rFonts w:ascii="Arial" w:hAnsi="Arial" w:cs="Arial"/>
          <w:b/>
          <w:color w:val="FF0000"/>
          <w:sz w:val="24"/>
          <w:szCs w:val="24"/>
        </w:rPr>
        <w:t>.</w:t>
      </w:r>
      <w:r w:rsidRPr="00820EBB">
        <w:rPr>
          <w:rFonts w:ascii="Arial" w:hAnsi="Arial" w:cs="Arial"/>
          <w:b/>
          <w:color w:val="FF0000"/>
          <w:sz w:val="24"/>
          <w:szCs w:val="24"/>
        </w:rPr>
        <w:t xml:space="preserve"> Il en est responsable.</w:t>
      </w: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Les comptes approuvés sont transmis au délégué aux affaires communales en vue de leur apurement avant le 30 juin de l’année suivante</w:t>
      </w:r>
      <w:r w:rsidR="00820EBB" w:rsidRPr="00820EBB">
        <w:rPr>
          <w:rFonts w:ascii="Arial" w:hAnsi="Arial" w:cs="Arial"/>
          <w:b/>
          <w:color w:val="FF0000"/>
          <w:sz w:val="24"/>
          <w:szCs w:val="24"/>
        </w:rPr>
        <w:t>.</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4962F7">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w:t>
      </w:r>
      <w:r w:rsidR="00820EBB">
        <w:rPr>
          <w:rFonts w:ascii="Arial" w:hAnsi="Arial" w:cs="Arial"/>
          <w:sz w:val="24"/>
          <w:szCs w:val="24"/>
        </w:rPr>
        <w:t>les données concernant les compte</w:t>
      </w:r>
      <w:r w:rsidR="00450609">
        <w:rPr>
          <w:rFonts w:ascii="Arial" w:hAnsi="Arial" w:cs="Arial"/>
          <w:sz w:val="24"/>
          <w:szCs w:val="24"/>
        </w:rPr>
        <w:t>s annuels</w:t>
      </w:r>
      <w:r w:rsidR="004962F7">
        <w:rPr>
          <w:rFonts w:ascii="Arial" w:hAnsi="Arial" w:cs="Arial"/>
          <w:sz w:val="24"/>
          <w:szCs w:val="24"/>
        </w:rPr>
        <w: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E11C82">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sidR="00401837">
              <w:rPr>
                <w:rFonts w:ascii="Arial" w:hAnsi="Arial" w:cs="Arial"/>
                <w:b/>
                <w:sz w:val="24"/>
                <w:szCs w:val="24"/>
              </w:rPr>
              <w:t>spécificités du syndicat</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61DA6">
            <w:pPr>
              <w:pStyle w:val="Paragraphedeliste"/>
              <w:numPr>
                <w:ilvl w:val="0"/>
                <w:numId w:val="5"/>
              </w:numPr>
              <w:jc w:val="both"/>
              <w:rPr>
                <w:rFonts w:ascii="Arial" w:hAnsi="Arial" w:cs="Arial"/>
                <w:b/>
                <w:sz w:val="24"/>
                <w:szCs w:val="24"/>
              </w:rPr>
            </w:pPr>
            <w:r>
              <w:rPr>
                <w:rFonts w:ascii="Arial" w:hAnsi="Arial" w:cs="Arial"/>
                <w:b/>
                <w:sz w:val="24"/>
                <w:szCs w:val="24"/>
              </w:rPr>
              <w:t>Appréciation</w:t>
            </w:r>
            <w:r w:rsidR="00E1391E">
              <w:rPr>
                <w:rFonts w:ascii="Arial" w:hAnsi="Arial" w:cs="Arial"/>
                <w:b/>
                <w:sz w:val="24"/>
                <w:szCs w:val="24"/>
              </w:rPr>
              <w:t xml:space="preserve"> de l’exécutif</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w:t>
      </w:r>
      <w:r w:rsidR="00820EBB">
        <w:rPr>
          <w:rFonts w:ascii="Arial" w:hAnsi="Arial" w:cs="Arial"/>
          <w:sz w:val="24"/>
          <w:szCs w:val="24"/>
        </w:rPr>
        <w:t>s</w:t>
      </w:r>
      <w:r>
        <w:rPr>
          <w:rFonts w:ascii="Arial" w:hAnsi="Arial" w:cs="Arial"/>
          <w:sz w:val="24"/>
          <w:szCs w:val="24"/>
        </w:rPr>
        <w:t xml:space="preserve"> </w:t>
      </w:r>
      <w:r w:rsidR="00820EBB">
        <w:rPr>
          <w:rFonts w:ascii="Arial" w:hAnsi="Arial" w:cs="Arial"/>
          <w:sz w:val="24"/>
          <w:szCs w:val="24"/>
        </w:rPr>
        <w:t>comptes annuels</w:t>
      </w:r>
      <w:r>
        <w:rPr>
          <w:rFonts w:ascii="Arial" w:hAnsi="Arial" w:cs="Arial"/>
          <w:sz w:val="24"/>
          <w:szCs w:val="24"/>
        </w:rPr>
        <w:t xml:space="preserve"> 202</w:t>
      </w:r>
      <w:r w:rsidRPr="00871563">
        <w:rPr>
          <w:rFonts w:ascii="Arial" w:hAnsi="Arial" w:cs="Arial"/>
          <w:sz w:val="24"/>
          <w:szCs w:val="24"/>
          <w:highlight w:val="yellow"/>
        </w:rPr>
        <w:t>X</w:t>
      </w:r>
      <w:r w:rsidR="00807231">
        <w:rPr>
          <w:rFonts w:ascii="Arial" w:hAnsi="Arial" w:cs="Arial"/>
          <w:sz w:val="24"/>
          <w:szCs w:val="24"/>
        </w:rPr>
        <w:t xml:space="preserve"> ont</w:t>
      </w:r>
      <w:r w:rsidR="00455D9F">
        <w:rPr>
          <w:rFonts w:ascii="Arial" w:hAnsi="Arial" w:cs="Arial"/>
          <w:sz w:val="24"/>
          <w:szCs w:val="24"/>
        </w:rPr>
        <w:t xml:space="preserve"> été établi</w:t>
      </w:r>
      <w:r w:rsidR="00807231">
        <w:rPr>
          <w:rFonts w:ascii="Arial" w:hAnsi="Arial" w:cs="Arial"/>
          <w:sz w:val="24"/>
          <w:szCs w:val="24"/>
        </w:rPr>
        <w:t>s</w:t>
      </w:r>
      <w:r w:rsidR="00455D9F">
        <w:rPr>
          <w:rFonts w:ascii="Arial" w:hAnsi="Arial" w:cs="Arial"/>
          <w:sz w:val="24"/>
          <w:szCs w:val="24"/>
        </w:rPr>
        <w:t xml:space="preserve"> en application du modèl</w:t>
      </w:r>
      <w:r w:rsidR="00807231">
        <w:rPr>
          <w:rFonts w:ascii="Arial" w:hAnsi="Arial" w:cs="Arial"/>
          <w:sz w:val="24"/>
          <w:szCs w:val="24"/>
        </w:rPr>
        <w:t>e comptable harmonisé 2 (MCH2).</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sidR="00807231">
        <w:rPr>
          <w:rFonts w:ascii="Arial" w:hAnsi="Arial" w:cs="Arial"/>
          <w:sz w:val="24"/>
          <w:szCs w:val="24"/>
        </w:rPr>
        <w:t>septembre 2018. Les</w:t>
      </w:r>
      <w:r w:rsidR="00871563">
        <w:rPr>
          <w:rFonts w:ascii="Arial" w:hAnsi="Arial" w:cs="Arial"/>
          <w:sz w:val="24"/>
          <w:szCs w:val="24"/>
        </w:rPr>
        <w:t xml:space="preserve"> </w:t>
      </w:r>
      <w:r w:rsidR="00807231">
        <w:rPr>
          <w:rFonts w:ascii="Arial" w:hAnsi="Arial" w:cs="Arial"/>
          <w:sz w:val="24"/>
          <w:szCs w:val="24"/>
        </w:rPr>
        <w:t xml:space="preserve">comptes annuels </w:t>
      </w:r>
      <w:r w:rsidR="00871563">
        <w:rPr>
          <w:rFonts w:ascii="Arial" w:hAnsi="Arial" w:cs="Arial"/>
          <w:sz w:val="24"/>
          <w:szCs w:val="24"/>
        </w:rPr>
        <w:t>20</w:t>
      </w:r>
      <w:r w:rsidR="00871563" w:rsidRPr="00807231">
        <w:rPr>
          <w:rFonts w:ascii="Arial" w:hAnsi="Arial" w:cs="Arial"/>
          <w:sz w:val="24"/>
          <w:szCs w:val="24"/>
        </w:rPr>
        <w:t>2</w:t>
      </w:r>
      <w:r w:rsidR="00807231" w:rsidRPr="00807231">
        <w:rPr>
          <w:rFonts w:ascii="Arial" w:hAnsi="Arial" w:cs="Arial"/>
          <w:sz w:val="24"/>
          <w:szCs w:val="24"/>
        </w:rPr>
        <w:t>0</w:t>
      </w:r>
      <w:r w:rsidR="00807231">
        <w:rPr>
          <w:rFonts w:ascii="Arial" w:hAnsi="Arial" w:cs="Arial"/>
          <w:sz w:val="24"/>
          <w:szCs w:val="24"/>
        </w:rPr>
        <w:t xml:space="preserve"> sont</w:t>
      </w:r>
      <w:r>
        <w:rPr>
          <w:rFonts w:ascii="Arial" w:hAnsi="Arial" w:cs="Arial"/>
          <w:sz w:val="24"/>
          <w:szCs w:val="24"/>
        </w:rPr>
        <w:t xml:space="preserve"> le</w:t>
      </w:r>
      <w:r w:rsidR="00807231">
        <w:rPr>
          <w:rFonts w:ascii="Arial" w:hAnsi="Arial" w:cs="Arial"/>
          <w:sz w:val="24"/>
          <w:szCs w:val="24"/>
        </w:rPr>
        <w:t>s</w:t>
      </w:r>
      <w:r>
        <w:rPr>
          <w:rFonts w:ascii="Arial" w:hAnsi="Arial" w:cs="Arial"/>
          <w:sz w:val="24"/>
          <w:szCs w:val="24"/>
        </w:rPr>
        <w:t xml:space="preserve"> premier</w:t>
      </w:r>
      <w:r w:rsidR="00807231">
        <w:rPr>
          <w:rFonts w:ascii="Arial" w:hAnsi="Arial" w:cs="Arial"/>
          <w:sz w:val="24"/>
          <w:szCs w:val="24"/>
        </w:rPr>
        <w:t>s</w:t>
      </w:r>
      <w:r>
        <w:rPr>
          <w:rFonts w:ascii="Arial" w:hAnsi="Arial" w:cs="Arial"/>
          <w:sz w:val="24"/>
          <w:szCs w:val="24"/>
        </w:rPr>
        <w:t xml:space="preserve"> à être établi</w:t>
      </w:r>
      <w:r w:rsidR="00807231">
        <w:rPr>
          <w:rFonts w:ascii="Arial" w:hAnsi="Arial" w:cs="Arial"/>
          <w:sz w:val="24"/>
          <w:szCs w:val="24"/>
        </w:rPr>
        <w:t>s</w:t>
      </w:r>
      <w:r>
        <w:rPr>
          <w:rFonts w:ascii="Arial" w:hAnsi="Arial" w:cs="Arial"/>
          <w:sz w:val="24"/>
          <w:szCs w:val="24"/>
        </w:rPr>
        <w:t xml:space="preserve">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4962F7"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4962F7">
        <w:rPr>
          <w:rFonts w:ascii="Arial" w:hAnsi="Arial" w:cs="Arial"/>
          <w:sz w:val="24"/>
          <w:szCs w:val="24"/>
        </w:rPr>
        <w:t>,</w:t>
      </w:r>
      <w:r>
        <w:rPr>
          <w:rFonts w:ascii="Arial" w:hAnsi="Arial" w:cs="Arial"/>
          <w:sz w:val="24"/>
          <w:szCs w:val="24"/>
        </w:rPr>
        <w:t xml:space="preserve"> (cf. annexe 2 du décret concernant l’administration financière des communes)</w:t>
      </w:r>
      <w:r w:rsidR="004962F7">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E1391E">
        <w:rPr>
          <w:rFonts w:ascii="Arial" w:hAnsi="Arial" w:cs="Arial"/>
          <w:sz w:val="24"/>
          <w:szCs w:val="24"/>
        </w:rPr>
        <w:t>’exécutif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4962F7">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68"/>
        <w:gridCol w:w="1857"/>
        <w:gridCol w:w="1853"/>
        <w:gridCol w:w="1861"/>
      </w:tblGrid>
      <w:tr w:rsidR="00535656" w:rsidTr="00E11C82">
        <w:tc>
          <w:tcPr>
            <w:tcW w:w="988" w:type="dxa"/>
            <w:shd w:val="clear" w:color="auto" w:fill="DEEAF6" w:themeFill="accent1" w:themeFillTint="33"/>
            <w:vAlign w:val="center"/>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768" w:type="dxa"/>
            <w:shd w:val="clear" w:color="auto" w:fill="DEEAF6" w:themeFill="accent1" w:themeFillTint="33"/>
            <w:vAlign w:val="center"/>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57" w:type="dxa"/>
            <w:shd w:val="clear" w:color="auto" w:fill="DEEAF6" w:themeFill="accent1" w:themeFillTint="33"/>
            <w:vAlign w:val="center"/>
          </w:tcPr>
          <w:p w:rsidR="00535656" w:rsidRPr="00535656" w:rsidRDefault="00450609" w:rsidP="009C3646">
            <w:pPr>
              <w:tabs>
                <w:tab w:val="right" w:pos="9781"/>
              </w:tabs>
              <w:jc w:val="center"/>
              <w:rPr>
                <w:rFonts w:ascii="Arial" w:hAnsi="Arial" w:cs="Arial"/>
                <w:b/>
                <w:sz w:val="18"/>
                <w:szCs w:val="18"/>
              </w:rPr>
            </w:pPr>
            <w:r>
              <w:rPr>
                <w:rFonts w:ascii="Arial" w:hAnsi="Arial" w:cs="Arial"/>
                <w:b/>
                <w:sz w:val="18"/>
                <w:szCs w:val="18"/>
              </w:rPr>
              <w:t>Comptes</w:t>
            </w:r>
            <w:r w:rsidR="00326D57">
              <w:rPr>
                <w:rFonts w:ascii="Arial" w:hAnsi="Arial" w:cs="Arial"/>
                <w:b/>
                <w:sz w:val="18"/>
                <w:szCs w:val="18"/>
              </w:rPr>
              <w:t xml:space="preserve"> 202</w:t>
            </w:r>
            <w:r w:rsidR="00326D57" w:rsidRPr="00326D57">
              <w:rPr>
                <w:rFonts w:ascii="Arial" w:hAnsi="Arial" w:cs="Arial"/>
                <w:b/>
                <w:sz w:val="18"/>
                <w:szCs w:val="18"/>
                <w:highlight w:val="yellow"/>
              </w:rPr>
              <w:t>x</w:t>
            </w:r>
          </w:p>
        </w:tc>
        <w:tc>
          <w:tcPr>
            <w:tcW w:w="1853" w:type="dxa"/>
            <w:shd w:val="clear" w:color="auto" w:fill="DEEAF6" w:themeFill="accent1" w:themeFillTint="33"/>
            <w:vAlign w:val="center"/>
          </w:tcPr>
          <w:p w:rsidR="00535656" w:rsidRPr="00535656" w:rsidRDefault="00326D57" w:rsidP="009C3646">
            <w:pPr>
              <w:tabs>
                <w:tab w:val="right" w:pos="9781"/>
              </w:tabs>
              <w:jc w:val="center"/>
              <w:rPr>
                <w:rFonts w:ascii="Arial" w:hAnsi="Arial" w:cs="Arial"/>
                <w:b/>
                <w:sz w:val="18"/>
                <w:szCs w:val="18"/>
              </w:rPr>
            </w:pPr>
            <w:r>
              <w:rPr>
                <w:rFonts w:ascii="Arial" w:hAnsi="Arial" w:cs="Arial"/>
                <w:b/>
                <w:sz w:val="18"/>
                <w:szCs w:val="18"/>
              </w:rPr>
              <w:t>Budget 202</w:t>
            </w:r>
            <w:r w:rsidRPr="00326D57">
              <w:rPr>
                <w:rFonts w:ascii="Arial" w:hAnsi="Arial" w:cs="Arial"/>
                <w:b/>
                <w:sz w:val="18"/>
                <w:szCs w:val="18"/>
                <w:highlight w:val="yellow"/>
              </w:rPr>
              <w:t>x</w:t>
            </w:r>
          </w:p>
        </w:tc>
        <w:tc>
          <w:tcPr>
            <w:tcW w:w="1861" w:type="dxa"/>
            <w:shd w:val="clear" w:color="auto" w:fill="DEEAF6" w:themeFill="accent1" w:themeFillTint="33"/>
            <w:vAlign w:val="center"/>
          </w:tcPr>
          <w:p w:rsidR="00535656" w:rsidRPr="00535656" w:rsidRDefault="001C0363" w:rsidP="009C3646">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E11C82">
        <w:tc>
          <w:tcPr>
            <w:tcW w:w="988" w:type="dxa"/>
          </w:tcPr>
          <w:p w:rsidR="00535656" w:rsidRPr="003C5F69" w:rsidRDefault="009C3646" w:rsidP="00105D5F">
            <w:pPr>
              <w:tabs>
                <w:tab w:val="right" w:pos="9781"/>
              </w:tabs>
              <w:jc w:val="right"/>
              <w:rPr>
                <w:rFonts w:ascii="Arial" w:hAnsi="Arial" w:cs="Arial"/>
                <w:b/>
                <w:sz w:val="18"/>
                <w:szCs w:val="18"/>
              </w:rPr>
            </w:pPr>
            <w:r w:rsidRPr="003C5F69">
              <w:rPr>
                <w:rFonts w:ascii="Arial" w:hAnsi="Arial" w:cs="Arial"/>
                <w:b/>
                <w:sz w:val="18"/>
                <w:szCs w:val="18"/>
              </w:rPr>
              <w:t>90</w:t>
            </w:r>
          </w:p>
        </w:tc>
        <w:tc>
          <w:tcPr>
            <w:tcW w:w="3768" w:type="dxa"/>
          </w:tcPr>
          <w:p w:rsidR="00535656" w:rsidRPr="003C5F69" w:rsidRDefault="009C3646" w:rsidP="003C5F69">
            <w:pPr>
              <w:tabs>
                <w:tab w:val="right" w:pos="9781"/>
              </w:tabs>
              <w:jc w:val="both"/>
              <w:rPr>
                <w:rFonts w:ascii="Arial" w:hAnsi="Arial" w:cs="Arial"/>
                <w:b/>
                <w:sz w:val="18"/>
                <w:szCs w:val="18"/>
              </w:rPr>
            </w:pPr>
            <w:r w:rsidRPr="003C5F69">
              <w:rPr>
                <w:rFonts w:ascii="Arial" w:hAnsi="Arial" w:cs="Arial"/>
                <w:b/>
                <w:sz w:val="18"/>
                <w:szCs w:val="18"/>
              </w:rPr>
              <w:t>Clôture du compte de résultats</w:t>
            </w:r>
            <w:r w:rsidR="003C5F69" w:rsidRPr="003C5F69">
              <w:rPr>
                <w:rFonts w:ascii="Arial" w:hAnsi="Arial" w:cs="Arial"/>
                <w:b/>
                <w:sz w:val="18"/>
                <w:szCs w:val="18"/>
              </w:rPr>
              <w:t xml:space="preserve"> </w:t>
            </w:r>
          </w:p>
        </w:tc>
        <w:tc>
          <w:tcPr>
            <w:tcW w:w="1857" w:type="dxa"/>
          </w:tcPr>
          <w:p w:rsidR="00535656" w:rsidRPr="003C5F69" w:rsidRDefault="00535656" w:rsidP="0026181D">
            <w:pPr>
              <w:tabs>
                <w:tab w:val="right" w:pos="9781"/>
              </w:tabs>
              <w:jc w:val="both"/>
              <w:rPr>
                <w:rFonts w:ascii="Arial" w:hAnsi="Arial" w:cs="Arial"/>
                <w:b/>
                <w:sz w:val="18"/>
                <w:szCs w:val="18"/>
              </w:rPr>
            </w:pPr>
          </w:p>
        </w:tc>
        <w:tc>
          <w:tcPr>
            <w:tcW w:w="1853" w:type="dxa"/>
          </w:tcPr>
          <w:p w:rsidR="00535656" w:rsidRPr="003C5F69" w:rsidRDefault="00535656" w:rsidP="0026181D">
            <w:pPr>
              <w:tabs>
                <w:tab w:val="right" w:pos="9781"/>
              </w:tabs>
              <w:jc w:val="both"/>
              <w:rPr>
                <w:rFonts w:ascii="Arial" w:hAnsi="Arial" w:cs="Arial"/>
                <w:b/>
                <w:sz w:val="18"/>
                <w:szCs w:val="18"/>
              </w:rPr>
            </w:pPr>
          </w:p>
        </w:tc>
        <w:tc>
          <w:tcPr>
            <w:tcW w:w="1861" w:type="dxa"/>
          </w:tcPr>
          <w:p w:rsidR="00535656" w:rsidRPr="003C5F69" w:rsidRDefault="00535656" w:rsidP="0026181D">
            <w:pPr>
              <w:tabs>
                <w:tab w:val="right" w:pos="9781"/>
              </w:tabs>
              <w:jc w:val="both"/>
              <w:rPr>
                <w:rFonts w:ascii="Arial" w:hAnsi="Arial" w:cs="Arial"/>
                <w:b/>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68"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68" w:type="dxa"/>
          </w:tcPr>
          <w:p w:rsidR="00535656" w:rsidRPr="009C3646" w:rsidRDefault="009C3646" w:rsidP="00CB617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9C3646" w:rsidTr="00E11C82">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68"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7" w:type="dxa"/>
          </w:tcPr>
          <w:p w:rsidR="009C3646" w:rsidRPr="009C3646" w:rsidRDefault="009C3646" w:rsidP="0026181D">
            <w:pPr>
              <w:tabs>
                <w:tab w:val="right" w:pos="9781"/>
              </w:tabs>
              <w:jc w:val="both"/>
              <w:rPr>
                <w:rFonts w:ascii="Arial" w:hAnsi="Arial" w:cs="Arial"/>
                <w:sz w:val="18"/>
                <w:szCs w:val="18"/>
              </w:rPr>
            </w:pPr>
          </w:p>
        </w:tc>
        <w:tc>
          <w:tcPr>
            <w:tcW w:w="1853" w:type="dxa"/>
          </w:tcPr>
          <w:p w:rsidR="009C3646" w:rsidRPr="009C3646" w:rsidRDefault="009C3646" w:rsidP="0026181D">
            <w:pPr>
              <w:tabs>
                <w:tab w:val="right" w:pos="9781"/>
              </w:tabs>
              <w:jc w:val="both"/>
              <w:rPr>
                <w:rFonts w:ascii="Arial" w:hAnsi="Arial" w:cs="Arial"/>
                <w:sz w:val="18"/>
                <w:szCs w:val="18"/>
              </w:rPr>
            </w:pPr>
          </w:p>
        </w:tc>
        <w:tc>
          <w:tcPr>
            <w:tcW w:w="186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 xml:space="preserve">Résultat de financement (+ = excédent / </w:t>
            </w:r>
            <w:r w:rsidRPr="001C0363">
              <w:rPr>
                <w:rFonts w:ascii="Arial" w:hAnsi="Arial" w:cs="Arial"/>
                <w:b/>
                <w:color w:val="FF0000"/>
                <w:sz w:val="18"/>
                <w:szCs w:val="18"/>
              </w:rPr>
              <w:t>- = découvert de financement</w:t>
            </w:r>
            <w:r>
              <w:rPr>
                <w:rFonts w:ascii="Arial" w:hAnsi="Arial" w:cs="Arial"/>
                <w:b/>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6E6AB3" w:rsidRPr="00D923E2" w:rsidRDefault="006E6AB3" w:rsidP="006E6AB3">
      <w:pPr>
        <w:tabs>
          <w:tab w:val="right" w:pos="9781"/>
        </w:tabs>
        <w:spacing w:after="0" w:line="240" w:lineRule="auto"/>
        <w:jc w:val="both"/>
        <w:rPr>
          <w:rFonts w:ascii="Arial" w:hAnsi="Arial" w:cs="Arial"/>
          <w:b/>
          <w:sz w:val="24"/>
          <w:szCs w:val="24"/>
        </w:rPr>
      </w:pPr>
    </w:p>
    <w:p w:rsidR="006E6AB3" w:rsidRPr="006E6AB3" w:rsidRDefault="006E6AB3" w:rsidP="006E6AB3">
      <w:pPr>
        <w:pStyle w:val="Paragraphedeliste"/>
        <w:numPr>
          <w:ilvl w:val="1"/>
          <w:numId w:val="3"/>
        </w:numPr>
        <w:tabs>
          <w:tab w:val="right" w:pos="9781"/>
        </w:tabs>
        <w:spacing w:after="0" w:line="240" w:lineRule="auto"/>
        <w:jc w:val="both"/>
        <w:rPr>
          <w:rFonts w:ascii="Arial" w:hAnsi="Arial" w:cs="Arial"/>
          <w:b/>
          <w:sz w:val="24"/>
          <w:szCs w:val="24"/>
        </w:rPr>
      </w:pPr>
      <w:r w:rsidRPr="006E6AB3">
        <w:rPr>
          <w:rFonts w:ascii="Arial" w:hAnsi="Arial" w:cs="Arial"/>
          <w:b/>
          <w:sz w:val="24"/>
          <w:szCs w:val="24"/>
        </w:rPr>
        <w:t>Résultat du financement spécial « approvisionnement en eau (710) »</w:t>
      </w:r>
    </w:p>
    <w:p w:rsidR="006E6AB3" w:rsidRDefault="006E6AB3" w:rsidP="006E6AB3">
      <w:pPr>
        <w:tabs>
          <w:tab w:val="right" w:pos="9781"/>
        </w:tabs>
        <w:spacing w:after="0" w:line="240" w:lineRule="auto"/>
        <w:jc w:val="both"/>
        <w:rPr>
          <w:rFonts w:ascii="Arial" w:hAnsi="Arial" w:cs="Arial"/>
          <w:b/>
          <w:sz w:val="24"/>
          <w:szCs w:val="24"/>
        </w:rPr>
      </w:pPr>
    </w:p>
    <w:p w:rsidR="006E6AB3" w:rsidRPr="0075411F" w:rsidRDefault="006E6AB3" w:rsidP="006E6AB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6E6AB3" w:rsidTr="00217DC9">
        <w:tc>
          <w:tcPr>
            <w:tcW w:w="2263"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CHF</w:t>
            </w: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90100.30 / 90110.30</w:t>
            </w: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p>
        </w:tc>
      </w:tr>
    </w:tbl>
    <w:p w:rsidR="006E6AB3" w:rsidRDefault="006E6AB3" w:rsidP="006E6A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6E6AB3" w:rsidTr="00217DC9">
        <w:tc>
          <w:tcPr>
            <w:tcW w:w="10456" w:type="dxa"/>
            <w:shd w:val="clear" w:color="auto" w:fill="D9D9D9" w:themeFill="background1" w:themeFillShade="D9"/>
          </w:tcPr>
          <w:p w:rsidR="006E6AB3" w:rsidRPr="00105D5F" w:rsidRDefault="006E6AB3" w:rsidP="00217DC9">
            <w:pPr>
              <w:jc w:val="both"/>
              <w:rPr>
                <w:rFonts w:ascii="Arial" w:hAnsi="Arial" w:cs="Arial"/>
                <w:b/>
                <w:sz w:val="24"/>
                <w:szCs w:val="24"/>
              </w:rPr>
            </w:pPr>
            <w:r>
              <w:rPr>
                <w:rFonts w:ascii="Arial" w:hAnsi="Arial" w:cs="Arial"/>
                <w:b/>
                <w:sz w:val="24"/>
                <w:szCs w:val="24"/>
              </w:rPr>
              <w:t>Commentaires :</w:t>
            </w:r>
          </w:p>
        </w:tc>
      </w:tr>
      <w:tr w:rsidR="006E6AB3" w:rsidTr="00217DC9">
        <w:tc>
          <w:tcPr>
            <w:tcW w:w="10456" w:type="dxa"/>
          </w:tcPr>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tc>
      </w:tr>
    </w:tbl>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Assainissement des eaux (720) »</w:t>
      </w:r>
    </w:p>
    <w:p w:rsidR="006E6AB3" w:rsidRDefault="006E6AB3" w:rsidP="006E6AB3">
      <w:pPr>
        <w:tabs>
          <w:tab w:val="right" w:pos="9781"/>
        </w:tabs>
        <w:spacing w:after="0" w:line="240" w:lineRule="auto"/>
        <w:jc w:val="both"/>
        <w:rPr>
          <w:rFonts w:ascii="Arial" w:hAnsi="Arial" w:cs="Arial"/>
          <w:b/>
          <w:sz w:val="24"/>
          <w:szCs w:val="24"/>
        </w:rPr>
      </w:pPr>
    </w:p>
    <w:p w:rsidR="006E6AB3" w:rsidRPr="0075411F" w:rsidRDefault="006E6AB3" w:rsidP="006E6AB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6E6AB3" w:rsidTr="00217DC9">
        <w:tc>
          <w:tcPr>
            <w:tcW w:w="2263"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CHF</w:t>
            </w: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90100.20 / 90110.20</w:t>
            </w: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p>
        </w:tc>
      </w:tr>
    </w:tbl>
    <w:p w:rsidR="006E6AB3" w:rsidRDefault="006E6AB3" w:rsidP="006E6A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6E6AB3" w:rsidTr="00217DC9">
        <w:tc>
          <w:tcPr>
            <w:tcW w:w="10456" w:type="dxa"/>
            <w:shd w:val="clear" w:color="auto" w:fill="D9D9D9" w:themeFill="background1" w:themeFillShade="D9"/>
          </w:tcPr>
          <w:p w:rsidR="006E6AB3" w:rsidRPr="00105D5F" w:rsidRDefault="006E6AB3" w:rsidP="00217DC9">
            <w:pPr>
              <w:jc w:val="both"/>
              <w:rPr>
                <w:rFonts w:ascii="Arial" w:hAnsi="Arial" w:cs="Arial"/>
                <w:b/>
                <w:sz w:val="24"/>
                <w:szCs w:val="24"/>
              </w:rPr>
            </w:pPr>
            <w:r>
              <w:rPr>
                <w:rFonts w:ascii="Arial" w:hAnsi="Arial" w:cs="Arial"/>
                <w:b/>
                <w:sz w:val="24"/>
                <w:szCs w:val="24"/>
              </w:rPr>
              <w:t>Commentaires :</w:t>
            </w:r>
          </w:p>
        </w:tc>
      </w:tr>
      <w:tr w:rsidR="006E6AB3" w:rsidTr="00217DC9">
        <w:tc>
          <w:tcPr>
            <w:tcW w:w="10456" w:type="dxa"/>
          </w:tcPr>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tc>
      </w:tr>
    </w:tbl>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Gestion des déchets (730) »</w:t>
      </w:r>
    </w:p>
    <w:p w:rsidR="006E6AB3" w:rsidRDefault="006E6AB3" w:rsidP="006E6AB3">
      <w:pPr>
        <w:tabs>
          <w:tab w:val="right" w:pos="9781"/>
        </w:tabs>
        <w:spacing w:after="0" w:line="240" w:lineRule="auto"/>
        <w:jc w:val="both"/>
        <w:rPr>
          <w:rFonts w:ascii="Arial" w:hAnsi="Arial" w:cs="Arial"/>
          <w:b/>
          <w:sz w:val="24"/>
          <w:szCs w:val="24"/>
        </w:rPr>
      </w:pPr>
    </w:p>
    <w:p w:rsidR="006E6AB3" w:rsidRPr="0075411F" w:rsidRDefault="006E6AB3" w:rsidP="006E6AB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6E6AB3" w:rsidTr="00217DC9">
        <w:tc>
          <w:tcPr>
            <w:tcW w:w="2263"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CHF</w:t>
            </w: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90100.40 / 90110.40</w:t>
            </w: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p>
        </w:tc>
      </w:tr>
    </w:tbl>
    <w:p w:rsidR="006E6AB3" w:rsidRDefault="006E6AB3" w:rsidP="006E6A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6E6AB3" w:rsidTr="00217DC9">
        <w:tc>
          <w:tcPr>
            <w:tcW w:w="10456" w:type="dxa"/>
            <w:shd w:val="clear" w:color="auto" w:fill="D9D9D9" w:themeFill="background1" w:themeFillShade="D9"/>
          </w:tcPr>
          <w:p w:rsidR="006E6AB3" w:rsidRPr="00105D5F" w:rsidRDefault="006E6AB3" w:rsidP="00217DC9">
            <w:pPr>
              <w:jc w:val="both"/>
              <w:rPr>
                <w:rFonts w:ascii="Arial" w:hAnsi="Arial" w:cs="Arial"/>
                <w:b/>
                <w:sz w:val="24"/>
                <w:szCs w:val="24"/>
              </w:rPr>
            </w:pPr>
            <w:r>
              <w:rPr>
                <w:rFonts w:ascii="Arial" w:hAnsi="Arial" w:cs="Arial"/>
                <w:b/>
                <w:sz w:val="24"/>
                <w:szCs w:val="24"/>
              </w:rPr>
              <w:t>Commentaires :</w:t>
            </w:r>
          </w:p>
        </w:tc>
      </w:tr>
      <w:tr w:rsidR="006E6AB3" w:rsidTr="00217DC9">
        <w:tc>
          <w:tcPr>
            <w:tcW w:w="10456" w:type="dxa"/>
          </w:tcPr>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tc>
      </w:tr>
    </w:tbl>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Correction des eaux de surface (741) »</w:t>
      </w:r>
    </w:p>
    <w:p w:rsidR="006E6AB3" w:rsidRDefault="006E6AB3" w:rsidP="006E6AB3">
      <w:pPr>
        <w:tabs>
          <w:tab w:val="right" w:pos="9781"/>
        </w:tabs>
        <w:spacing w:after="0" w:line="240" w:lineRule="auto"/>
        <w:ind w:left="360"/>
        <w:jc w:val="both"/>
        <w:rPr>
          <w:rFonts w:ascii="Arial" w:hAnsi="Arial" w:cs="Arial"/>
          <w:b/>
          <w:sz w:val="24"/>
          <w:szCs w:val="24"/>
        </w:rPr>
      </w:pPr>
    </w:p>
    <w:p w:rsidR="006E6AB3" w:rsidRPr="0075411F" w:rsidRDefault="006E6AB3" w:rsidP="006E6AB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6E6AB3" w:rsidTr="00217DC9">
        <w:tc>
          <w:tcPr>
            <w:tcW w:w="2263"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6E6AB3" w:rsidRPr="0075411F" w:rsidRDefault="006E6AB3" w:rsidP="00217DC9">
            <w:pPr>
              <w:tabs>
                <w:tab w:val="right" w:pos="9781"/>
              </w:tabs>
              <w:jc w:val="center"/>
              <w:rPr>
                <w:rFonts w:ascii="Arial" w:hAnsi="Arial" w:cs="Arial"/>
                <w:b/>
                <w:sz w:val="18"/>
                <w:szCs w:val="18"/>
              </w:rPr>
            </w:pPr>
            <w:r w:rsidRPr="0075411F">
              <w:rPr>
                <w:rFonts w:ascii="Arial" w:hAnsi="Arial" w:cs="Arial"/>
                <w:b/>
                <w:sz w:val="18"/>
                <w:szCs w:val="18"/>
              </w:rPr>
              <w:t>CHF</w:t>
            </w: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44</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38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right"/>
              <w:rPr>
                <w:rFonts w:ascii="Arial" w:hAnsi="Arial" w:cs="Arial"/>
                <w:sz w:val="18"/>
                <w:szCs w:val="18"/>
              </w:rPr>
            </w:pPr>
            <w:r>
              <w:rPr>
                <w:rFonts w:ascii="Arial" w:hAnsi="Arial" w:cs="Arial"/>
                <w:sz w:val="18"/>
                <w:szCs w:val="18"/>
              </w:rPr>
              <w:t>48</w:t>
            </w:r>
          </w:p>
        </w:tc>
        <w:tc>
          <w:tcPr>
            <w:tcW w:w="4707"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p>
        </w:tc>
        <w:tc>
          <w:tcPr>
            <w:tcW w:w="4707" w:type="dxa"/>
          </w:tcPr>
          <w:p w:rsidR="006E6AB3" w:rsidRPr="0075411F" w:rsidRDefault="006E6AB3" w:rsidP="00217DC9">
            <w:pPr>
              <w:tabs>
                <w:tab w:val="right" w:pos="9781"/>
              </w:tabs>
              <w:jc w:val="both"/>
              <w:rPr>
                <w:rFonts w:ascii="Arial" w:hAnsi="Arial" w:cs="Arial"/>
                <w:sz w:val="18"/>
                <w:szCs w:val="18"/>
              </w:rPr>
            </w:pPr>
          </w:p>
        </w:tc>
        <w:tc>
          <w:tcPr>
            <w:tcW w:w="3486" w:type="dxa"/>
          </w:tcPr>
          <w:p w:rsidR="006E6AB3" w:rsidRPr="0075411F" w:rsidRDefault="006E6AB3" w:rsidP="00217DC9">
            <w:pPr>
              <w:tabs>
                <w:tab w:val="right" w:pos="9781"/>
              </w:tabs>
              <w:jc w:val="both"/>
              <w:rPr>
                <w:rFonts w:ascii="Arial" w:hAnsi="Arial" w:cs="Arial"/>
                <w:sz w:val="18"/>
                <w:szCs w:val="18"/>
              </w:rPr>
            </w:pPr>
          </w:p>
        </w:tc>
      </w:tr>
      <w:tr w:rsidR="006E6AB3" w:rsidTr="00217DC9">
        <w:tc>
          <w:tcPr>
            <w:tcW w:w="2263" w:type="dxa"/>
          </w:tcPr>
          <w:p w:rsidR="006E6AB3" w:rsidRPr="0075411F" w:rsidRDefault="006E6AB3" w:rsidP="00217DC9">
            <w:pPr>
              <w:tabs>
                <w:tab w:val="right" w:pos="9781"/>
              </w:tabs>
              <w:jc w:val="both"/>
              <w:rPr>
                <w:rFonts w:ascii="Arial" w:hAnsi="Arial" w:cs="Arial"/>
                <w:sz w:val="18"/>
                <w:szCs w:val="18"/>
              </w:rPr>
            </w:pPr>
            <w:r>
              <w:rPr>
                <w:rFonts w:ascii="Arial" w:hAnsi="Arial" w:cs="Arial"/>
                <w:sz w:val="18"/>
                <w:szCs w:val="18"/>
              </w:rPr>
              <w:t>90100.92 / 90110.92</w:t>
            </w:r>
          </w:p>
        </w:tc>
        <w:tc>
          <w:tcPr>
            <w:tcW w:w="4707"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6E6AB3" w:rsidRPr="0075411F" w:rsidRDefault="006E6AB3" w:rsidP="00217DC9">
            <w:pPr>
              <w:tabs>
                <w:tab w:val="right" w:pos="9781"/>
              </w:tabs>
              <w:jc w:val="both"/>
              <w:rPr>
                <w:rFonts w:ascii="Arial" w:hAnsi="Arial" w:cs="Arial"/>
                <w:b/>
                <w:sz w:val="18"/>
                <w:szCs w:val="18"/>
              </w:rPr>
            </w:pPr>
          </w:p>
        </w:tc>
      </w:tr>
    </w:tbl>
    <w:p w:rsidR="006E6AB3" w:rsidRDefault="006E6AB3" w:rsidP="006E6A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6E6AB3" w:rsidTr="00217DC9">
        <w:tc>
          <w:tcPr>
            <w:tcW w:w="10456" w:type="dxa"/>
            <w:shd w:val="clear" w:color="auto" w:fill="D9D9D9" w:themeFill="background1" w:themeFillShade="D9"/>
          </w:tcPr>
          <w:p w:rsidR="006E6AB3" w:rsidRPr="00105D5F" w:rsidRDefault="006E6AB3" w:rsidP="00217DC9">
            <w:pPr>
              <w:jc w:val="both"/>
              <w:rPr>
                <w:rFonts w:ascii="Arial" w:hAnsi="Arial" w:cs="Arial"/>
                <w:b/>
                <w:sz w:val="24"/>
                <w:szCs w:val="24"/>
              </w:rPr>
            </w:pPr>
            <w:r>
              <w:rPr>
                <w:rFonts w:ascii="Arial" w:hAnsi="Arial" w:cs="Arial"/>
                <w:b/>
                <w:sz w:val="24"/>
                <w:szCs w:val="24"/>
              </w:rPr>
              <w:t>Commentaires :</w:t>
            </w:r>
          </w:p>
        </w:tc>
      </w:tr>
      <w:tr w:rsidR="006E6AB3" w:rsidTr="00217DC9">
        <w:tc>
          <w:tcPr>
            <w:tcW w:w="10456" w:type="dxa"/>
          </w:tcPr>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p w:rsidR="006E6AB3" w:rsidRDefault="006E6AB3" w:rsidP="00217DC9">
            <w:pPr>
              <w:jc w:val="both"/>
              <w:rPr>
                <w:rFonts w:ascii="Arial" w:hAnsi="Arial" w:cs="Arial"/>
                <w:sz w:val="24"/>
                <w:szCs w:val="24"/>
              </w:rPr>
            </w:pPr>
          </w:p>
        </w:tc>
      </w:tr>
    </w:tbl>
    <w:p w:rsidR="006E6AB3" w:rsidRDefault="006E6AB3" w:rsidP="006E6AB3">
      <w:pPr>
        <w:tabs>
          <w:tab w:val="right" w:pos="9781"/>
        </w:tabs>
        <w:spacing w:after="0" w:line="240" w:lineRule="auto"/>
        <w:jc w:val="both"/>
        <w:rPr>
          <w:rFonts w:ascii="Arial" w:hAnsi="Arial" w:cs="Arial"/>
          <w:b/>
          <w:sz w:val="24"/>
          <w:szCs w:val="24"/>
        </w:rPr>
      </w:pPr>
    </w:p>
    <w:p w:rsidR="006E6AB3" w:rsidRDefault="006E6AB3" w:rsidP="006E6AB3">
      <w:pPr>
        <w:tabs>
          <w:tab w:val="right" w:pos="9781"/>
        </w:tabs>
        <w:spacing w:after="0" w:line="240" w:lineRule="auto"/>
        <w:ind w:left="360"/>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6E6AB3">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326D57" w:rsidP="005B3FFE">
            <w:pPr>
              <w:tabs>
                <w:tab w:val="right" w:pos="9781"/>
              </w:tabs>
              <w:jc w:val="center"/>
              <w:rPr>
                <w:rFonts w:ascii="Arial" w:hAnsi="Arial" w:cs="Arial"/>
                <w:b/>
                <w:sz w:val="18"/>
                <w:szCs w:val="18"/>
              </w:rPr>
            </w:pPr>
            <w:r>
              <w:rPr>
                <w:rFonts w:ascii="Arial" w:hAnsi="Arial" w:cs="Arial"/>
                <w:b/>
                <w:sz w:val="18"/>
                <w:szCs w:val="18"/>
              </w:rPr>
              <w:t>Comptes</w:t>
            </w:r>
            <w:r w:rsidR="0026181D">
              <w:rPr>
                <w:rFonts w:ascii="Arial" w:hAnsi="Arial" w:cs="Arial"/>
                <w:b/>
                <w:sz w:val="18"/>
                <w:szCs w:val="18"/>
              </w:rPr>
              <w:t xml:space="preserve"> 202</w:t>
            </w:r>
            <w:r w:rsidRPr="00326D57">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EB2882" w:rsidP="005B3FFE">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7" w:type="dxa"/>
            <w:gridSpan w:val="2"/>
            <w:shd w:val="clear" w:color="auto" w:fill="DEEAF6" w:themeFill="accent1" w:themeFillTint="33"/>
            <w:vAlign w:val="center"/>
          </w:tcPr>
          <w:p w:rsidR="0026181D" w:rsidRPr="00536413" w:rsidRDefault="00EB2882" w:rsidP="00326D57">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CB6175" w:rsidP="00CB6175">
            <w:pPr>
              <w:tabs>
                <w:tab w:val="right" w:pos="9781"/>
              </w:tabs>
              <w:jc w:val="both"/>
              <w:rPr>
                <w:rFonts w:ascii="Arial" w:hAnsi="Arial" w:cs="Arial"/>
                <w:sz w:val="18"/>
                <w:szCs w:val="18"/>
              </w:rPr>
            </w:pPr>
            <w:r>
              <w:rPr>
                <w:rFonts w:ascii="Arial" w:hAnsi="Arial" w:cs="Arial"/>
                <w:sz w:val="18"/>
                <w:szCs w:val="18"/>
              </w:rPr>
              <w:t>Attributions aux</w:t>
            </w:r>
            <w:r w:rsidR="0026181D">
              <w:rPr>
                <w:rFonts w:ascii="Arial" w:hAnsi="Arial" w:cs="Arial"/>
                <w:sz w:val="18"/>
                <w:szCs w:val="18"/>
              </w:rPr>
              <w:t xml:space="preserve"> finan</w:t>
            </w:r>
            <w:r>
              <w:rPr>
                <w:rFonts w:ascii="Arial" w:hAnsi="Arial" w:cs="Arial"/>
                <w:sz w:val="18"/>
                <w:szCs w:val="18"/>
              </w:rPr>
              <w:t>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EB2882" w:rsidRPr="00536413" w:rsidTr="00326D57">
        <w:tc>
          <w:tcPr>
            <w:tcW w:w="4142"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9015CC">
        <w:tc>
          <w:tcPr>
            <w:tcW w:w="49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r w:rsidR="009015CC">
              <w:rPr>
                <w:rFonts w:ascii="Arial" w:hAnsi="Arial" w:cs="Arial"/>
                <w:sz w:val="18"/>
                <w:szCs w:val="18"/>
              </w:rPr>
              <w:t xml:space="preserve"> </w:t>
            </w:r>
          </w:p>
        </w:tc>
        <w:tc>
          <w:tcPr>
            <w:tcW w:w="989"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5"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2"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67"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CB6175">
            <w:pPr>
              <w:tabs>
                <w:tab w:val="right" w:pos="9781"/>
              </w:tabs>
              <w:jc w:val="both"/>
              <w:rPr>
                <w:rFonts w:ascii="Arial" w:hAnsi="Arial" w:cs="Arial"/>
                <w:sz w:val="18"/>
                <w:szCs w:val="18"/>
              </w:rPr>
            </w:pPr>
            <w:r>
              <w:rPr>
                <w:rFonts w:ascii="Arial" w:hAnsi="Arial" w:cs="Arial"/>
                <w:sz w:val="18"/>
                <w:szCs w:val="18"/>
              </w:rPr>
              <w:t xml:space="preserve">Prélèvements sur les </w:t>
            </w:r>
            <w:r w:rsidR="00CB6175">
              <w:rPr>
                <w:rFonts w:ascii="Arial" w:hAnsi="Arial" w:cs="Arial"/>
                <w:sz w:val="18"/>
                <w:szCs w:val="18"/>
              </w:rPr>
              <w:t xml:space="preserve">financements </w:t>
            </w:r>
            <w:proofErr w:type="spellStart"/>
            <w:r w:rsidR="00CB6175">
              <w:rPr>
                <w:rFonts w:ascii="Arial" w:hAnsi="Arial" w:cs="Arial"/>
                <w:sz w:val="18"/>
                <w:szCs w:val="18"/>
              </w:rPr>
              <w:t>spéc</w:t>
            </w:r>
            <w:proofErr w:type="spellEnd"/>
            <w:r w:rsidR="00CB6175">
              <w:rPr>
                <w:rFonts w:ascii="Arial" w:hAnsi="Arial" w:cs="Arial"/>
                <w:sz w:val="18"/>
                <w:szCs w:val="18"/>
              </w:rPr>
              <w: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EB2882" w:rsidRPr="00536413" w:rsidTr="00326D57">
        <w:tc>
          <w:tcPr>
            <w:tcW w:w="4139"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EB2882" w:rsidRPr="00536413" w:rsidTr="00326D57">
        <w:tc>
          <w:tcPr>
            <w:tcW w:w="414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326D57">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 xml:space="preserve">Protection de l’environnement – </w:t>
            </w:r>
            <w:proofErr w:type="spellStart"/>
            <w:r>
              <w:rPr>
                <w:rFonts w:ascii="Arial" w:hAnsi="Arial" w:cs="Arial"/>
                <w:sz w:val="18"/>
                <w:szCs w:val="18"/>
              </w:rPr>
              <w:t>amén</w:t>
            </w:r>
            <w:proofErr w:type="spellEnd"/>
            <w:r>
              <w:rPr>
                <w:rFonts w:ascii="Arial" w:hAnsi="Arial" w:cs="Arial"/>
                <w:sz w:val="18"/>
                <w:szCs w:val="18"/>
              </w:rPr>
              <w:t xml:space="preserve">. </w:t>
            </w:r>
            <w:proofErr w:type="spellStart"/>
            <w:r>
              <w:rPr>
                <w:rFonts w:ascii="Arial" w:hAnsi="Arial" w:cs="Arial"/>
                <w:sz w:val="18"/>
                <w:szCs w:val="18"/>
              </w:rPr>
              <w:t>terr</w:t>
            </w:r>
            <w:proofErr w:type="spellEnd"/>
            <w:r>
              <w:rPr>
                <w:rFonts w:ascii="Arial" w:hAnsi="Arial" w:cs="Arial"/>
                <w:sz w:val="18"/>
                <w:szCs w:val="18"/>
              </w:rPr>
              <w:t>.</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w:t>
            </w:r>
            <w:r w:rsidRPr="00D60E0F">
              <w:rPr>
                <w:rFonts w:ascii="Arial" w:hAnsi="Arial" w:cs="Arial"/>
                <w:b/>
                <w:color w:val="FF0000"/>
                <w:sz w:val="18"/>
                <w:szCs w:val="18"/>
              </w:rPr>
              <w:t>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D65D8D" w:rsidRDefault="00D65D8D" w:rsidP="003C3C21">
      <w:pPr>
        <w:tabs>
          <w:tab w:val="right" w:pos="9781"/>
        </w:tabs>
        <w:spacing w:after="0" w:line="240" w:lineRule="auto"/>
        <w:jc w:val="both"/>
        <w:rPr>
          <w:rFonts w:ascii="Arial" w:hAnsi="Arial" w:cs="Arial"/>
          <w:b/>
          <w:sz w:val="24"/>
          <w:szCs w:val="24"/>
        </w:rPr>
      </w:pPr>
    </w:p>
    <w:p w:rsidR="00583AED" w:rsidRDefault="00583AE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CB6175" w:rsidP="00094C1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094C12">
        <w:rPr>
          <w:rFonts w:ascii="Arial" w:hAnsi="Arial" w:cs="Arial"/>
          <w:b/>
          <w:sz w:val="24"/>
          <w:szCs w:val="24"/>
        </w:rPr>
        <w:t>ompte de résultats selon les fonctions</w:t>
      </w:r>
      <w:r>
        <w:rPr>
          <w:rFonts w:ascii="Arial" w:hAnsi="Arial" w:cs="Arial"/>
          <w:b/>
          <w:sz w:val="24"/>
          <w:szCs w:val="24"/>
        </w:rPr>
        <w:t>/classification administrative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6E6AB3">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w:t>
      </w:r>
      <w:r w:rsidR="00B2627F">
        <w:rPr>
          <w:rFonts w:ascii="Arial" w:hAnsi="Arial" w:cs="Arial"/>
          <w:b/>
          <w:sz w:val="24"/>
          <w:szCs w:val="24"/>
        </w:rPr>
        <w:t>ière</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EB2882" w:rsidRPr="00536413" w:rsidTr="00326D57">
        <w:tc>
          <w:tcPr>
            <w:tcW w:w="4060"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EB2882" w:rsidRPr="00536413" w:rsidTr="00326D57">
        <w:tc>
          <w:tcPr>
            <w:tcW w:w="406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EB2882" w:rsidRPr="00536413" w:rsidTr="00326D57">
        <w:tc>
          <w:tcPr>
            <w:tcW w:w="4066"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E6AB3">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19.</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20.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A61DA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CB6175" w:rsidP="004E302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4E3022">
        <w:rPr>
          <w:rFonts w:ascii="Arial" w:hAnsi="Arial" w:cs="Arial"/>
          <w:b/>
          <w:sz w:val="24"/>
          <w:szCs w:val="24"/>
        </w:rPr>
        <w:t>ompte d’investissements selon les fonctions</w:t>
      </w:r>
      <w:r>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A61DA6" w:rsidRDefault="004E3022" w:rsidP="004E3022">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6E6AB3">
      <w:pPr>
        <w:pStyle w:val="Paragraphedeliste"/>
        <w:numPr>
          <w:ilvl w:val="0"/>
          <w:numId w:val="3"/>
        </w:numPr>
        <w:spacing w:after="0" w:line="240" w:lineRule="auto"/>
        <w:ind w:left="714" w:hanging="357"/>
        <w:jc w:val="both"/>
        <w:rPr>
          <w:rFonts w:ascii="Arial" w:hAnsi="Arial" w:cs="Arial"/>
          <w:b/>
          <w:i/>
          <w:color w:val="7030A0"/>
          <w:sz w:val="32"/>
          <w:szCs w:val="32"/>
        </w:rPr>
      </w:pPr>
      <w:r>
        <w:rPr>
          <w:rFonts w:ascii="Arial" w:hAnsi="Arial" w:cs="Arial"/>
          <w:b/>
          <w:i/>
          <w:color w:val="7030A0"/>
          <w:sz w:val="32"/>
          <w:szCs w:val="32"/>
        </w:rPr>
        <w:lastRenderedPageBreak/>
        <w:t xml:space="preserve">Bilan </w:t>
      </w:r>
    </w:p>
    <w:p w:rsidR="00A61DA6" w:rsidRDefault="00A61DA6" w:rsidP="00094C12">
      <w:pPr>
        <w:spacing w:after="0" w:line="240" w:lineRule="auto"/>
        <w:jc w:val="both"/>
        <w:rPr>
          <w:rFonts w:ascii="Arial" w:hAnsi="Arial" w:cs="Arial"/>
          <w:sz w:val="24"/>
          <w:szCs w:val="24"/>
        </w:rPr>
      </w:pPr>
    </w:p>
    <w:p w:rsidR="00A61DA6" w:rsidRDefault="00A61DA6" w:rsidP="00A61DA6">
      <w:pPr>
        <w:tabs>
          <w:tab w:val="right" w:pos="9781"/>
        </w:tabs>
        <w:spacing w:after="0" w:line="240" w:lineRule="auto"/>
        <w:jc w:val="both"/>
        <w:rPr>
          <w:rFonts w:ascii="Arial" w:hAnsi="Arial" w:cs="Arial"/>
          <w:b/>
          <w:sz w:val="24"/>
          <w:szCs w:val="24"/>
        </w:rPr>
      </w:pPr>
      <w:r>
        <w:rPr>
          <w:rFonts w:ascii="Arial" w:hAnsi="Arial" w:cs="Arial"/>
          <w:b/>
          <w:sz w:val="24"/>
          <w:szCs w:val="24"/>
        </w:rPr>
        <w:t xml:space="preserve">Bilan au 31 décembre 202X avec la situation initiale, le mouvement et la situation finale. </w:t>
      </w:r>
      <w:r w:rsidRPr="00A61DA6">
        <w:rPr>
          <w:rFonts w:ascii="Arial" w:hAnsi="Arial" w:cs="Arial"/>
          <w:b/>
          <w:color w:val="FF0000"/>
          <w:sz w:val="24"/>
          <w:szCs w:val="24"/>
        </w:rPr>
        <w:t>Le bilan transmis doit être clôturé avec la variation de fortune comptabilisée.</w:t>
      </w:r>
    </w:p>
    <w:p w:rsidR="00A61DA6" w:rsidRDefault="00A61DA6" w:rsidP="00A61DA6">
      <w:pPr>
        <w:tabs>
          <w:tab w:val="right" w:pos="9781"/>
        </w:tabs>
        <w:spacing w:after="0" w:line="240" w:lineRule="auto"/>
        <w:jc w:val="both"/>
        <w:rPr>
          <w:rFonts w:ascii="Arial" w:hAnsi="Arial" w:cs="Arial"/>
          <w:b/>
          <w:sz w:val="24"/>
          <w:szCs w:val="24"/>
        </w:rPr>
      </w:pPr>
    </w:p>
    <w:p w:rsidR="00A61DA6" w:rsidRDefault="00A61DA6" w:rsidP="00A61DA6">
      <w:pPr>
        <w:tabs>
          <w:tab w:val="right" w:pos="9781"/>
        </w:tabs>
        <w:spacing w:after="0" w:line="240" w:lineRule="auto"/>
        <w:jc w:val="both"/>
        <w:rPr>
          <w:rFonts w:ascii="Arial" w:hAnsi="Arial" w:cs="Arial"/>
          <w:b/>
          <w:sz w:val="24"/>
          <w:szCs w:val="24"/>
        </w:rPr>
      </w:pPr>
    </w:p>
    <w:p w:rsidR="00A61DA6" w:rsidRPr="00A61DA6" w:rsidRDefault="00A61DA6" w:rsidP="00A61DA6">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A61DA6" w:rsidRDefault="00A61DA6" w:rsidP="00A61DA6">
      <w:pPr>
        <w:spacing w:after="0" w:line="240" w:lineRule="auto"/>
        <w:jc w:val="both"/>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Default="00A61DA6" w:rsidP="00A61DA6">
      <w:pPr>
        <w:ind w:firstLine="709"/>
        <w:rPr>
          <w:rFonts w:ascii="Arial" w:hAnsi="Arial" w:cs="Arial"/>
          <w:sz w:val="24"/>
          <w:szCs w:val="24"/>
        </w:rPr>
      </w:pPr>
    </w:p>
    <w:p w:rsidR="00A61DA6" w:rsidRPr="00A61DA6" w:rsidRDefault="00A61DA6" w:rsidP="00A61DA6">
      <w:pPr>
        <w:tabs>
          <w:tab w:val="left" w:pos="806"/>
        </w:tabs>
        <w:rPr>
          <w:rFonts w:ascii="Arial" w:hAnsi="Arial" w:cs="Arial"/>
          <w:sz w:val="24"/>
          <w:szCs w:val="24"/>
        </w:rPr>
        <w:sectPr w:rsidR="00A61DA6" w:rsidRPr="00A61DA6" w:rsidSect="00175C08">
          <w:pgSz w:w="11906" w:h="16838"/>
          <w:pgMar w:top="720" w:right="851" w:bottom="720" w:left="720" w:header="709" w:footer="709" w:gutter="0"/>
          <w:cols w:space="708"/>
          <w:docGrid w:linePitch="360"/>
        </w:sectPr>
      </w:pPr>
      <w:r>
        <w:rPr>
          <w:rFonts w:ascii="Arial" w:hAnsi="Arial" w:cs="Arial"/>
          <w:sz w:val="24"/>
          <w:szCs w:val="24"/>
        </w:rPr>
        <w:tab/>
      </w:r>
    </w:p>
    <w:p w:rsidR="00D908F8" w:rsidRDefault="00DC004F"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E1391E">
        <w:rPr>
          <w:rFonts w:ascii="Arial" w:hAnsi="Arial" w:cs="Arial"/>
          <w:b/>
          <w:color w:val="7030A0"/>
          <w:sz w:val="32"/>
          <w:szCs w:val="32"/>
        </w:rPr>
        <w:t>x comptes</w:t>
      </w:r>
      <w:r w:rsidR="000143B2">
        <w:rPr>
          <w:rFonts w:ascii="Arial" w:hAnsi="Arial" w:cs="Arial"/>
          <w:b/>
          <w:color w:val="7030A0"/>
          <w:sz w:val="32"/>
          <w:szCs w:val="32"/>
        </w:rPr>
        <w:t xml:space="preserve"> annuel</w:t>
      </w:r>
      <w:r w:rsidR="00E1391E">
        <w:rPr>
          <w:rFonts w:ascii="Arial" w:hAnsi="Arial" w:cs="Arial"/>
          <w:b/>
          <w:color w:val="7030A0"/>
          <w:sz w:val="32"/>
          <w:szCs w:val="32"/>
        </w:rPr>
        <w:t>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E1391E">
        <w:rPr>
          <w:rFonts w:ascii="Arial" w:hAnsi="Arial" w:cs="Arial"/>
          <w:b/>
          <w:sz w:val="28"/>
          <w:szCs w:val="28"/>
        </w:rPr>
        <w:t>x comptes</w:t>
      </w:r>
      <w:r w:rsidR="00DC004F">
        <w:rPr>
          <w:rFonts w:ascii="Arial" w:hAnsi="Arial" w:cs="Arial"/>
          <w:b/>
          <w:sz w:val="28"/>
          <w:szCs w:val="28"/>
        </w:rPr>
        <w:t xml:space="preserve"> annuel</w:t>
      </w:r>
      <w:r w:rsidR="00E1391E">
        <w:rPr>
          <w:rFonts w:ascii="Arial" w:hAnsi="Arial" w:cs="Arial"/>
          <w:b/>
          <w:sz w:val="28"/>
          <w:szCs w:val="28"/>
        </w:rPr>
        <w:t>s</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r w:rsidR="002A2E54">
        <w:rPr>
          <w:rFonts w:ascii="Arial" w:hAnsi="Arial" w:cs="Arial"/>
          <w:b/>
          <w:sz w:val="24"/>
          <w:szCs w:val="24"/>
        </w:rPr>
        <w:t xml:space="preserve"> annuels</w:t>
      </w:r>
    </w:p>
    <w:p w:rsidR="00D06D74" w:rsidRDefault="00D06D74" w:rsidP="00D06D74">
      <w:pPr>
        <w:pStyle w:val="Expditeur"/>
        <w:spacing w:after="0"/>
        <w:jc w:val="both"/>
        <w:rPr>
          <w:sz w:val="24"/>
          <w:szCs w:val="24"/>
        </w:rPr>
      </w:pPr>
    </w:p>
    <w:p w:rsidR="00D06D74" w:rsidRDefault="00D06D74" w:rsidP="00D06D74">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respecter les prescriptions cantonales en matière de présentation des comptes, en particulier le décret concernant l’administration financière des communes</w:t>
      </w:r>
      <w:r>
        <w:rPr>
          <w:rStyle w:val="Appelnotedebasdep"/>
          <w:sz w:val="24"/>
          <w:szCs w:val="24"/>
        </w:rPr>
        <w:footnoteReference w:id="2"/>
      </w:r>
      <w:r>
        <w:rPr>
          <w:sz w:val="24"/>
          <w:szCs w:val="24"/>
        </w:rPr>
        <w:t xml:space="preserve"> (ci-après </w:t>
      </w:r>
      <w:proofErr w:type="spellStart"/>
      <w:r>
        <w:rPr>
          <w:sz w:val="24"/>
          <w:szCs w:val="24"/>
        </w:rPr>
        <w:t>DCom</w:t>
      </w:r>
      <w:proofErr w:type="spellEnd"/>
      <w:r>
        <w:rPr>
          <w:sz w:val="24"/>
          <w:szCs w:val="24"/>
        </w:rPr>
        <w:t>). En conséquence, elles utiliseront toutes le texte standard ci-dessous :</w:t>
      </w:r>
    </w:p>
    <w:p w:rsidR="00D06D74" w:rsidRPr="00601EDC" w:rsidRDefault="00D06D74" w:rsidP="00D06D74">
      <w:pPr>
        <w:pStyle w:val="Expditeur"/>
        <w:jc w:val="both"/>
        <w:rPr>
          <w:b/>
          <w:i/>
          <w:sz w:val="24"/>
          <w:szCs w:val="24"/>
        </w:rPr>
      </w:pPr>
      <w:r w:rsidRPr="00601EDC">
        <w:rPr>
          <w:b/>
          <w:i/>
          <w:sz w:val="24"/>
          <w:szCs w:val="24"/>
        </w:rPr>
        <w:t>Règles applicable</w:t>
      </w:r>
      <w:r>
        <w:rPr>
          <w:b/>
          <w:i/>
          <w:sz w:val="24"/>
          <w:szCs w:val="24"/>
        </w:rPr>
        <w:t>s</w:t>
      </w:r>
      <w:r w:rsidRPr="00601EDC">
        <w:rPr>
          <w:b/>
          <w:i/>
          <w:sz w:val="24"/>
          <w:szCs w:val="24"/>
        </w:rPr>
        <w:t xml:space="preserve"> à la présentation des comptes</w:t>
      </w:r>
    </w:p>
    <w:p w:rsidR="00D06D74" w:rsidRDefault="006E6AB3" w:rsidP="00D06D74">
      <w:pPr>
        <w:pStyle w:val="Expditeur"/>
        <w:jc w:val="both"/>
        <w:rPr>
          <w:sz w:val="24"/>
          <w:szCs w:val="24"/>
        </w:rPr>
      </w:pPr>
      <w:r>
        <w:rPr>
          <w:sz w:val="24"/>
          <w:szCs w:val="24"/>
        </w:rPr>
        <w:t>Les comptes annuels du syndicat</w:t>
      </w:r>
      <w:r w:rsidR="0091741D">
        <w:rPr>
          <w:sz w:val="24"/>
          <w:szCs w:val="24"/>
        </w:rPr>
        <w:t xml:space="preserve"> </w:t>
      </w:r>
      <w:r w:rsidR="00D06D74" w:rsidRPr="00601EDC">
        <w:rPr>
          <w:sz w:val="24"/>
          <w:szCs w:val="24"/>
          <w:highlight w:val="yellow"/>
        </w:rPr>
        <w:t>XYZ</w:t>
      </w:r>
      <w:r w:rsidR="00D06D74">
        <w:rPr>
          <w:sz w:val="24"/>
          <w:szCs w:val="24"/>
        </w:rPr>
        <w:t xml:space="preserve"> ont été clos conformément au </w:t>
      </w:r>
      <w:proofErr w:type="spellStart"/>
      <w:r w:rsidR="00D06D74">
        <w:rPr>
          <w:sz w:val="24"/>
          <w:szCs w:val="24"/>
        </w:rPr>
        <w:t>DCom</w:t>
      </w:r>
      <w:proofErr w:type="spellEnd"/>
      <w:r w:rsidR="00D06D74">
        <w:rPr>
          <w:sz w:val="24"/>
          <w:szCs w:val="24"/>
        </w:rPr>
        <w:t xml:space="preserve"> ainsi qu’aux directives établies par le Délégué aux affaires communales.</w:t>
      </w:r>
    </w:p>
    <w:p w:rsidR="00D06D74" w:rsidRDefault="00D06D74" w:rsidP="00D06D74">
      <w:pPr>
        <w:pStyle w:val="Expditeur"/>
        <w:jc w:val="both"/>
        <w:rPr>
          <w:sz w:val="24"/>
          <w:szCs w:val="24"/>
        </w:rPr>
      </w:pPr>
      <w:r>
        <w:rPr>
          <w:sz w:val="24"/>
          <w:szCs w:val="24"/>
        </w:rPr>
        <w:t xml:space="preserve">En application de l’article 4, alinéa 1 du </w:t>
      </w:r>
      <w:proofErr w:type="spellStart"/>
      <w:r>
        <w:rPr>
          <w:sz w:val="24"/>
          <w:szCs w:val="24"/>
        </w:rPr>
        <w:t>DCom</w:t>
      </w:r>
      <w:proofErr w:type="spellEnd"/>
      <w:r>
        <w:rPr>
          <w:sz w:val="24"/>
          <w:szCs w:val="24"/>
        </w:rPr>
        <w:t>,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807231" w:rsidRDefault="00807231" w:rsidP="000143B2">
      <w:pPr>
        <w:pStyle w:val="Paragraphedeliste"/>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A61DA6">
      <w:pPr>
        <w:pStyle w:val="Expditeur"/>
        <w:numPr>
          <w:ilvl w:val="0"/>
          <w:numId w:val="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A61DA6">
      <w:pPr>
        <w:pStyle w:val="Expditeur"/>
        <w:numPr>
          <w:ilvl w:val="0"/>
          <w:numId w:val="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271B43">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A61DA6">
      <w:pPr>
        <w:pStyle w:val="Expditeur"/>
        <w:numPr>
          <w:ilvl w:val="0"/>
          <w:numId w:val="8"/>
        </w:numPr>
        <w:jc w:val="both"/>
        <w:rPr>
          <w:sz w:val="24"/>
          <w:szCs w:val="24"/>
        </w:rPr>
      </w:pPr>
      <w:r>
        <w:rPr>
          <w:sz w:val="24"/>
          <w:szCs w:val="24"/>
        </w:rPr>
        <w:t>Concernant la recommandation N° 6, le patrimoine administratif ne sera pas réévalué lors de la mise en œuvre du MCH2.</w:t>
      </w:r>
    </w:p>
    <w:p w:rsidR="000143B2" w:rsidRDefault="000143B2" w:rsidP="00A61DA6">
      <w:pPr>
        <w:pStyle w:val="Expditeur"/>
        <w:numPr>
          <w:ilvl w:val="0"/>
          <w:numId w:val="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A61DA6">
      <w:pPr>
        <w:pStyle w:val="Expditeur"/>
        <w:numPr>
          <w:ilvl w:val="0"/>
          <w:numId w:val="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A61DA6">
      <w:pPr>
        <w:pStyle w:val="Expditeur"/>
        <w:numPr>
          <w:ilvl w:val="0"/>
          <w:numId w:val="8"/>
        </w:numPr>
        <w:jc w:val="both"/>
        <w:rPr>
          <w:sz w:val="24"/>
          <w:szCs w:val="24"/>
        </w:rPr>
      </w:pPr>
      <w:r>
        <w:rPr>
          <w:sz w:val="24"/>
          <w:szCs w:val="24"/>
        </w:rPr>
        <w:lastRenderedPageBreak/>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A61DA6">
      <w:pPr>
        <w:pStyle w:val="Expditeur"/>
        <w:numPr>
          <w:ilvl w:val="0"/>
          <w:numId w:val="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0143B2" w:rsidRDefault="000143B2" w:rsidP="000143B2">
      <w:pPr>
        <w:pStyle w:val="Expditeur"/>
        <w:jc w:val="both"/>
        <w:rPr>
          <w:sz w:val="24"/>
          <w:szCs w:val="24"/>
        </w:rPr>
      </w:pPr>
      <w:r w:rsidRPr="00804D84">
        <w:rPr>
          <w:sz w:val="24"/>
          <w:szCs w:val="24"/>
          <w:highlight w:val="yellow"/>
        </w:rPr>
        <w:t>XYZ, le JJ MMMMMM AAAA</w:t>
      </w:r>
    </w:p>
    <w:p w:rsidR="00D06D74" w:rsidRDefault="00D06D74" w:rsidP="00946E19">
      <w:pPr>
        <w:pStyle w:val="Expditeur"/>
        <w:spacing w:after="0"/>
        <w:jc w:val="both"/>
        <w:rPr>
          <w:sz w:val="24"/>
          <w:szCs w:val="24"/>
        </w:rPr>
      </w:pPr>
    </w:p>
    <w:p w:rsidR="00D06D74" w:rsidRDefault="00D06D74" w:rsidP="00946E19">
      <w:pPr>
        <w:pStyle w:val="Expditeur"/>
        <w:spacing w:after="0"/>
        <w:jc w:val="both"/>
        <w:rPr>
          <w:sz w:val="24"/>
          <w:szCs w:val="24"/>
        </w:rPr>
      </w:pPr>
    </w:p>
    <w:p w:rsidR="000143B2" w:rsidRDefault="000143B2" w:rsidP="00946E19">
      <w:pPr>
        <w:pStyle w:val="Expditeur"/>
        <w:spacing w:after="0"/>
        <w:jc w:val="both"/>
        <w:rPr>
          <w:sz w:val="24"/>
          <w:szCs w:val="24"/>
        </w:rPr>
      </w:pPr>
      <w:r>
        <w:rPr>
          <w:sz w:val="24"/>
          <w:szCs w:val="24"/>
        </w:rPr>
        <w:t xml:space="preserve">Au nom </w:t>
      </w:r>
      <w:r w:rsidR="006E6AB3">
        <w:rPr>
          <w:sz w:val="24"/>
          <w:szCs w:val="24"/>
        </w:rPr>
        <w:t>du syndicat</w:t>
      </w:r>
      <w:r w:rsidR="00807231" w:rsidRPr="00807231">
        <w:rPr>
          <w:sz w:val="24"/>
          <w:szCs w:val="24"/>
        </w:rPr>
        <w:t xml:space="preserve"> </w:t>
      </w:r>
      <w:r w:rsidRPr="00807231">
        <w:rPr>
          <w:sz w:val="24"/>
          <w:szCs w:val="24"/>
          <w:highlight w:val="yellow"/>
        </w:rPr>
        <w:t>XYZ</w:t>
      </w: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0143B2" w:rsidRDefault="0091741D"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91741D" w:rsidRDefault="0091741D" w:rsidP="000143B2">
      <w:pPr>
        <w:pStyle w:val="Expditeur"/>
        <w:jc w:val="both"/>
        <w:rPr>
          <w:sz w:val="24"/>
          <w:szCs w:val="24"/>
        </w:rPr>
      </w:pPr>
    </w:p>
    <w:p w:rsidR="0091741D" w:rsidRDefault="0091741D" w:rsidP="000143B2">
      <w:pPr>
        <w:pStyle w:val="Expditeur"/>
        <w:jc w:val="both"/>
        <w:rPr>
          <w:sz w:val="24"/>
          <w:szCs w:val="24"/>
        </w:rPr>
      </w:pPr>
    </w:p>
    <w:p w:rsidR="00D06D74" w:rsidRDefault="000143B2" w:rsidP="000143B2">
      <w:pPr>
        <w:pStyle w:val="Expditeur"/>
        <w:jc w:val="both"/>
        <w:rPr>
          <w:sz w:val="24"/>
          <w:szCs w:val="24"/>
        </w:rPr>
      </w:pPr>
      <w:r>
        <w:rPr>
          <w:sz w:val="24"/>
          <w:szCs w:val="24"/>
        </w:rPr>
        <w:t>___________</w:t>
      </w:r>
      <w:r w:rsidR="0091741D">
        <w:rPr>
          <w:sz w:val="24"/>
          <w:szCs w:val="24"/>
        </w:rPr>
        <w:t>______________</w:t>
      </w: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236EC9" w:rsidRPr="00DC004F" w:rsidRDefault="00D06D74"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sidR="00FD31B3">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D65D8D">
        <w:rPr>
          <w:rFonts w:ascii="Arial" w:hAnsi="Arial" w:cs="Arial"/>
          <w:b/>
          <w:sz w:val="28"/>
          <w:szCs w:val="28"/>
        </w:rPr>
        <w:t>x</w:t>
      </w:r>
      <w:r w:rsidR="00611AC5" w:rsidRPr="00DC004F">
        <w:rPr>
          <w:rFonts w:ascii="Arial" w:hAnsi="Arial" w:cs="Arial"/>
          <w:b/>
          <w:sz w:val="28"/>
          <w:szCs w:val="28"/>
        </w:rPr>
        <w:t xml:space="preserve"> </w:t>
      </w:r>
      <w:r w:rsidR="00807231">
        <w:rPr>
          <w:rFonts w:ascii="Arial" w:hAnsi="Arial" w:cs="Arial"/>
          <w:b/>
          <w:sz w:val="28"/>
          <w:szCs w:val="28"/>
        </w:rPr>
        <w:t>comptes annuels</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w:t>
      </w:r>
      <w:r w:rsidR="004962F7">
        <w:rPr>
          <w:rFonts w:ascii="Arial" w:hAnsi="Arial" w:cs="Arial"/>
          <w:sz w:val="24"/>
          <w:szCs w:val="24"/>
        </w:rPr>
        <w:t>nexe aux comptes annuels contienne</w:t>
      </w:r>
      <w:r>
        <w:rPr>
          <w:rFonts w:ascii="Arial" w:hAnsi="Arial" w:cs="Arial"/>
          <w:sz w:val="24"/>
          <w:szCs w:val="24"/>
        </w:rPr>
        <w:t xml:space="preserve"> l’état des capitaux propres.</w:t>
      </w: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w:t>
      </w:r>
      <w:r w:rsidR="004962F7">
        <w:rPr>
          <w:rFonts w:ascii="Arial" w:hAnsi="Arial" w:cs="Arial"/>
          <w:sz w:val="24"/>
          <w:szCs w:val="24"/>
        </w:rPr>
        <w:t>9303 en application de la loi sur la gestion des eaux</w:t>
      </w:r>
      <w:r w:rsidR="004962F7">
        <w:rPr>
          <w:rStyle w:val="Appelnotedebasdep"/>
          <w:rFonts w:ascii="Arial" w:hAnsi="Arial" w:cs="Arial"/>
          <w:sz w:val="24"/>
          <w:szCs w:val="24"/>
        </w:rPr>
        <w:footnoteReference w:id="3"/>
      </w:r>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9D1E17" w:rsidP="00AB5129">
      <w:pPr>
        <w:spacing w:after="0" w:line="240" w:lineRule="auto"/>
        <w:jc w:val="both"/>
        <w:rPr>
          <w:rFonts w:ascii="Arial" w:hAnsi="Arial" w:cs="Arial"/>
          <w:b/>
          <w:sz w:val="24"/>
          <w:szCs w:val="24"/>
        </w:rPr>
      </w:pPr>
      <w:r w:rsidRPr="009D1E17">
        <w:rPr>
          <w:rFonts w:ascii="Arial" w:hAnsi="Arial" w:cs="Arial"/>
          <w:b/>
          <w:sz w:val="24"/>
          <w:szCs w:val="24"/>
        </w:rPr>
        <w:t>296</w:t>
      </w:r>
      <w:r w:rsidR="00AB5129" w:rsidRPr="009D1E17">
        <w:rPr>
          <w:rFonts w:ascii="Arial" w:hAnsi="Arial" w:cs="Arial"/>
          <w:b/>
          <w:sz w:val="24"/>
          <w:szCs w:val="24"/>
        </w:rPr>
        <w:t>00</w:t>
      </w:r>
      <w:r w:rsidR="00AB5129"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4962F7">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E1391E"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E273E" w:rsidRPr="00CB6175" w:rsidRDefault="004E273E" w:rsidP="004E273E">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les tableaux des </w:t>
      </w:r>
      <w:r>
        <w:rPr>
          <w:rFonts w:ascii="Arial" w:hAnsi="Arial" w:cs="Arial"/>
          <w:sz w:val="28"/>
          <w:szCs w:val="28"/>
        </w:rPr>
        <w:t>capitaux propres</w:t>
      </w:r>
      <w:r w:rsidRPr="00CB6175">
        <w:rPr>
          <w:rFonts w:ascii="Arial" w:hAnsi="Arial" w:cs="Arial"/>
          <w:sz w:val="28"/>
          <w:szCs w:val="28"/>
        </w:rPr>
        <w:t>.</w:t>
      </w:r>
    </w:p>
    <w:p w:rsidR="004E273E" w:rsidRDefault="004E273E" w:rsidP="004D6F8C">
      <w:pPr>
        <w:spacing w:after="0" w:line="240" w:lineRule="auto"/>
        <w:jc w:val="both"/>
        <w:rPr>
          <w:rFonts w:ascii="Arial" w:hAnsi="Arial" w:cs="Arial"/>
          <w:sz w:val="18"/>
          <w:szCs w:val="18"/>
        </w:rPr>
      </w:pPr>
      <w:r w:rsidRPr="00FC608E">
        <w:rPr>
          <w:rFonts w:ascii="Arial" w:hAnsi="Arial" w:cs="Arial"/>
          <w:sz w:val="18"/>
          <w:szCs w:val="18"/>
        </w:rPr>
        <w:t xml:space="preserve">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E273E" w:rsidRDefault="004E273E" w:rsidP="004E273E">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1391E"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Default="00FD31B3" w:rsidP="006610FC">
      <w:pPr>
        <w:tabs>
          <w:tab w:val="right" w:pos="9781"/>
        </w:tabs>
        <w:spacing w:after="0" w:line="240" w:lineRule="auto"/>
        <w:jc w:val="both"/>
        <w:rPr>
          <w:rFonts w:ascii="Arial" w:hAnsi="Arial" w:cs="Arial"/>
          <w:b/>
          <w:sz w:val="28"/>
          <w:szCs w:val="28"/>
        </w:rPr>
      </w:pPr>
      <w:r w:rsidRPr="006610FC">
        <w:rPr>
          <w:rFonts w:ascii="Arial" w:hAnsi="Arial" w:cs="Arial"/>
          <w:b/>
          <w:sz w:val="28"/>
          <w:szCs w:val="28"/>
        </w:rPr>
        <w:t xml:space="preserve"> </w:t>
      </w: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CB6175">
        <w:rPr>
          <w:rFonts w:ascii="Arial" w:hAnsi="Arial" w:cs="Arial"/>
          <w:b/>
          <w:sz w:val="28"/>
          <w:szCs w:val="28"/>
        </w:rPr>
        <w:t>D</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CB6175" w:rsidRPr="00CB6175" w:rsidRDefault="00CB6175" w:rsidP="00CB6175">
      <w:pPr>
        <w:pStyle w:val="Paragraphedeliste"/>
        <w:tabs>
          <w:tab w:val="right" w:pos="9781"/>
        </w:tabs>
        <w:spacing w:after="0" w:line="240" w:lineRule="auto"/>
        <w:ind w:left="972"/>
        <w:jc w:val="both"/>
        <w:rPr>
          <w:rFonts w:ascii="Arial" w:hAnsi="Arial" w:cs="Arial"/>
          <w:b/>
          <w:sz w:val="28"/>
          <w:szCs w:val="28"/>
        </w:rPr>
      </w:pPr>
    </w:p>
    <w:p w:rsidR="00807231" w:rsidRDefault="00807231"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CB6175">
        <w:rPr>
          <w:rFonts w:ascii="Arial" w:hAnsi="Arial" w:cs="Arial"/>
          <w:b/>
          <w:sz w:val="28"/>
          <w:szCs w:val="28"/>
        </w:rPr>
        <w:t>x</w:t>
      </w:r>
      <w:r>
        <w:rPr>
          <w:rFonts w:ascii="Arial" w:hAnsi="Arial" w:cs="Arial"/>
          <w:b/>
          <w:sz w:val="28"/>
          <w:szCs w:val="28"/>
        </w:rPr>
        <w:t xml:space="preserve"> des provisions</w:t>
      </w:r>
    </w:p>
    <w:p w:rsidR="00807231" w:rsidRDefault="00807231" w:rsidP="006610FC">
      <w:pPr>
        <w:tabs>
          <w:tab w:val="right" w:pos="9781"/>
        </w:tabs>
        <w:spacing w:after="0" w:line="240" w:lineRule="auto"/>
        <w:jc w:val="both"/>
        <w:rPr>
          <w:rFonts w:ascii="Arial" w:hAnsi="Arial" w:cs="Arial"/>
          <w:b/>
          <w:sz w:val="28"/>
          <w:szCs w:val="28"/>
        </w:rPr>
      </w:pPr>
    </w:p>
    <w:p w:rsidR="00807231" w:rsidRPr="00CB6175" w:rsidRDefault="00CB6175" w:rsidP="006610FC">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les tableaux des provisions à court terme, long terme ainsi que le tableau du total des provisions.</w:t>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946E19" w:rsidRDefault="00946E19" w:rsidP="006610FC">
      <w:pPr>
        <w:tabs>
          <w:tab w:val="right" w:pos="9781"/>
        </w:tabs>
        <w:spacing w:after="0" w:line="240" w:lineRule="auto"/>
        <w:jc w:val="both"/>
        <w:rPr>
          <w:rFonts w:ascii="Arial" w:hAnsi="Arial" w:cs="Arial"/>
          <w:b/>
          <w:sz w:val="28"/>
          <w:szCs w:val="28"/>
        </w:rPr>
      </w:pPr>
    </w:p>
    <w:p w:rsidR="00946E19" w:rsidRDefault="006241F0" w:rsidP="006610FC">
      <w:pPr>
        <w:tabs>
          <w:tab w:val="right" w:pos="9781"/>
        </w:tabs>
        <w:spacing w:after="0" w:line="240" w:lineRule="auto"/>
        <w:jc w:val="both"/>
        <w:rPr>
          <w:rFonts w:ascii="Arial" w:hAnsi="Arial" w:cs="Arial"/>
          <w:b/>
          <w:sz w:val="28"/>
          <w:szCs w:val="28"/>
        </w:rPr>
      </w:pPr>
      <w:r w:rsidRPr="006241F0">
        <w:rPr>
          <w:noProof/>
          <w:lang w:eastAsia="fr-CH"/>
        </w:rPr>
        <w:drawing>
          <wp:inline distT="0" distB="0" distL="0" distR="0">
            <wp:extent cx="6562725" cy="42101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10141"/>
                    </a:xfrm>
                    <a:prstGeom prst="rect">
                      <a:avLst/>
                    </a:prstGeom>
                    <a:noFill/>
                    <a:ln>
                      <a:noFill/>
                    </a:ln>
                  </pic:spPr>
                </pic:pic>
              </a:graphicData>
            </a:graphic>
          </wp:inline>
        </w:drawing>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6E6AB3">
        <w:rPr>
          <w:rFonts w:ascii="Arial" w:hAnsi="Arial" w:cs="Arial"/>
          <w:b/>
          <w:sz w:val="28"/>
          <w:szCs w:val="28"/>
        </w:rPr>
        <w:t>E</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946E19" w:rsidRDefault="00946E19" w:rsidP="006610FC">
      <w:pPr>
        <w:tabs>
          <w:tab w:val="right" w:pos="9781"/>
        </w:tabs>
        <w:spacing w:after="0" w:line="240" w:lineRule="auto"/>
        <w:jc w:val="both"/>
        <w:rPr>
          <w:rFonts w:ascii="Arial" w:hAnsi="Arial" w:cs="Arial"/>
          <w:b/>
          <w:sz w:val="28"/>
          <w:szCs w:val="28"/>
        </w:rPr>
      </w:pPr>
    </w:p>
    <w:p w:rsidR="00946E19" w:rsidRDefault="00CB6175"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537357">
        <w:rPr>
          <w:rFonts w:ascii="Arial" w:hAnsi="Arial" w:cs="Arial"/>
          <w:b/>
          <w:sz w:val="28"/>
          <w:szCs w:val="28"/>
        </w:rPr>
        <w:t>x</w:t>
      </w:r>
      <w:r>
        <w:rPr>
          <w:rFonts w:ascii="Arial" w:hAnsi="Arial" w:cs="Arial"/>
          <w:b/>
          <w:sz w:val="28"/>
          <w:szCs w:val="28"/>
        </w:rPr>
        <w:t xml:space="preserve"> des participations et des garanties</w:t>
      </w:r>
    </w:p>
    <w:p w:rsidR="00CB6175" w:rsidRDefault="00CB6175"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 tableau des </w:t>
      </w:r>
      <w:r>
        <w:rPr>
          <w:rFonts w:ascii="Arial" w:hAnsi="Arial" w:cs="Arial"/>
          <w:sz w:val="28"/>
          <w:szCs w:val="28"/>
        </w:rPr>
        <w:t>participations ainsi que le tableau des garanties</w:t>
      </w:r>
      <w:r w:rsidRPr="00CB6175">
        <w:rPr>
          <w:rFonts w:ascii="Arial" w:hAnsi="Arial" w:cs="Arial"/>
          <w:sz w:val="28"/>
          <w:szCs w:val="28"/>
        </w:rPr>
        <w:t>.</w:t>
      </w:r>
    </w:p>
    <w:p w:rsidR="00CB6175" w:rsidRDefault="00CB6175"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807231"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508479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5084790"/>
                    </a:xfrm>
                    <a:prstGeom prst="rect">
                      <a:avLst/>
                    </a:prstGeom>
                    <a:noFill/>
                    <a:ln>
                      <a:noFill/>
                    </a:ln>
                  </pic:spPr>
                </pic:pic>
              </a:graphicData>
            </a:graphic>
          </wp:inline>
        </w:drawing>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173C43" w:rsidRDefault="00173C43"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537357"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6E6AB3">
        <w:rPr>
          <w:rFonts w:ascii="Arial" w:hAnsi="Arial" w:cs="Arial"/>
          <w:b/>
          <w:sz w:val="28"/>
          <w:szCs w:val="28"/>
        </w:rPr>
        <w:t>F</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807231" w:rsidRDefault="00537357" w:rsidP="006610FC">
      <w:pPr>
        <w:tabs>
          <w:tab w:val="right" w:pos="9781"/>
        </w:tabs>
        <w:spacing w:after="0" w:line="240" w:lineRule="auto"/>
        <w:jc w:val="both"/>
        <w:rPr>
          <w:rFonts w:ascii="Arial" w:hAnsi="Arial" w:cs="Arial"/>
          <w:b/>
          <w:sz w:val="28"/>
          <w:szCs w:val="28"/>
        </w:rPr>
      </w:pPr>
      <w:r>
        <w:rPr>
          <w:rFonts w:ascii="Arial" w:hAnsi="Arial" w:cs="Arial"/>
          <w:b/>
          <w:sz w:val="28"/>
          <w:szCs w:val="28"/>
        </w:rPr>
        <w:t>T</w:t>
      </w:r>
      <w:r w:rsidR="00807231">
        <w:rPr>
          <w:rFonts w:ascii="Arial" w:hAnsi="Arial" w:cs="Arial"/>
          <w:b/>
          <w:sz w:val="28"/>
          <w:szCs w:val="28"/>
        </w:rPr>
        <w:t>ableau</w:t>
      </w:r>
      <w:r>
        <w:rPr>
          <w:rFonts w:ascii="Arial" w:hAnsi="Arial" w:cs="Arial"/>
          <w:b/>
          <w:sz w:val="28"/>
          <w:szCs w:val="28"/>
        </w:rPr>
        <w:t>x</w:t>
      </w:r>
      <w:r w:rsidR="00807231">
        <w:rPr>
          <w:rFonts w:ascii="Arial" w:hAnsi="Arial" w:cs="Arial"/>
          <w:b/>
          <w:sz w:val="28"/>
          <w:szCs w:val="28"/>
        </w:rPr>
        <w:t xml:space="preserve"> des immobilisations et des in</w:t>
      </w:r>
      <w:r>
        <w:rPr>
          <w:rFonts w:ascii="Arial" w:hAnsi="Arial" w:cs="Arial"/>
          <w:b/>
          <w:sz w:val="28"/>
          <w:szCs w:val="28"/>
        </w:rPr>
        <w:t>f</w:t>
      </w:r>
      <w:r w:rsidR="00807231">
        <w:rPr>
          <w:rFonts w:ascii="Arial" w:hAnsi="Arial" w:cs="Arial"/>
          <w:b/>
          <w:sz w:val="28"/>
          <w:szCs w:val="28"/>
        </w:rPr>
        <w:t>o</w:t>
      </w:r>
      <w:r>
        <w:rPr>
          <w:rFonts w:ascii="Arial" w:hAnsi="Arial" w:cs="Arial"/>
          <w:b/>
          <w:sz w:val="28"/>
          <w:szCs w:val="28"/>
        </w:rPr>
        <w:t>r</w:t>
      </w:r>
      <w:r w:rsidR="00807231">
        <w:rPr>
          <w:rFonts w:ascii="Arial" w:hAnsi="Arial" w:cs="Arial"/>
          <w:b/>
          <w:sz w:val="28"/>
          <w:szCs w:val="28"/>
        </w:rPr>
        <w:t>mations détaillées sur les placements de capitaux</w:t>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w:t>
      </w:r>
      <w:r>
        <w:rPr>
          <w:rFonts w:ascii="Arial" w:hAnsi="Arial" w:cs="Arial"/>
          <w:sz w:val="28"/>
          <w:szCs w:val="28"/>
        </w:rPr>
        <w:t>s</w:t>
      </w:r>
      <w:r w:rsidRPr="00CB6175">
        <w:rPr>
          <w:rFonts w:ascii="Arial" w:hAnsi="Arial" w:cs="Arial"/>
          <w:sz w:val="28"/>
          <w:szCs w:val="28"/>
        </w:rPr>
        <w:t xml:space="preserve"> tableau</w:t>
      </w:r>
      <w:r>
        <w:rPr>
          <w:rFonts w:ascii="Arial" w:hAnsi="Arial" w:cs="Arial"/>
          <w:sz w:val="28"/>
          <w:szCs w:val="28"/>
        </w:rPr>
        <w:t>x</w:t>
      </w:r>
      <w:r w:rsidRPr="00CB6175">
        <w:rPr>
          <w:rFonts w:ascii="Arial" w:hAnsi="Arial" w:cs="Arial"/>
          <w:sz w:val="28"/>
          <w:szCs w:val="28"/>
        </w:rPr>
        <w:t xml:space="preserve"> </w:t>
      </w:r>
      <w:r>
        <w:rPr>
          <w:rFonts w:ascii="Arial" w:hAnsi="Arial" w:cs="Arial"/>
          <w:sz w:val="28"/>
          <w:szCs w:val="28"/>
        </w:rPr>
        <w:t>des immobilisations du patrimoine administratif</w:t>
      </w:r>
      <w:r w:rsidR="00173C43">
        <w:rPr>
          <w:rFonts w:ascii="Arial" w:hAnsi="Arial" w:cs="Arial"/>
          <w:sz w:val="28"/>
          <w:szCs w:val="28"/>
        </w:rPr>
        <w:t xml:space="preserve"> et du patrimoine</w:t>
      </w:r>
      <w:r>
        <w:rPr>
          <w:rFonts w:ascii="Arial" w:hAnsi="Arial" w:cs="Arial"/>
          <w:sz w:val="28"/>
          <w:szCs w:val="28"/>
        </w:rPr>
        <w:t xml:space="preserve"> financier ainsi que </w:t>
      </w:r>
      <w:r w:rsidR="00173C43">
        <w:rPr>
          <w:rFonts w:ascii="Arial" w:hAnsi="Arial" w:cs="Arial"/>
          <w:sz w:val="28"/>
          <w:szCs w:val="28"/>
        </w:rPr>
        <w:t xml:space="preserve">ceux </w:t>
      </w:r>
      <w:r>
        <w:rPr>
          <w:rFonts w:ascii="Arial" w:hAnsi="Arial" w:cs="Arial"/>
          <w:sz w:val="28"/>
          <w:szCs w:val="28"/>
        </w:rPr>
        <w:t>des autres immobilisations du patrimoine administratif</w:t>
      </w:r>
      <w:r w:rsidRPr="00CB6175">
        <w:rPr>
          <w:rFonts w:ascii="Arial" w:hAnsi="Arial" w:cs="Arial"/>
          <w:sz w:val="28"/>
          <w:szCs w:val="28"/>
        </w:rPr>
        <w:t>.</w:t>
      </w:r>
    </w:p>
    <w:p w:rsidR="00537357" w:rsidRDefault="00537357" w:rsidP="006610FC">
      <w:pPr>
        <w:tabs>
          <w:tab w:val="right" w:pos="9781"/>
        </w:tabs>
        <w:spacing w:after="0" w:line="240" w:lineRule="auto"/>
        <w:jc w:val="both"/>
        <w:rPr>
          <w:rFonts w:ascii="Arial" w:hAnsi="Arial" w:cs="Arial"/>
          <w:b/>
          <w:sz w:val="28"/>
          <w:szCs w:val="28"/>
        </w:rPr>
      </w:pPr>
    </w:p>
    <w:p w:rsidR="00537357" w:rsidRPr="00487217" w:rsidRDefault="00BF3061" w:rsidP="006610FC">
      <w:pPr>
        <w:tabs>
          <w:tab w:val="right" w:pos="9781"/>
        </w:tabs>
        <w:spacing w:after="0" w:line="240" w:lineRule="auto"/>
        <w:jc w:val="both"/>
        <w:rPr>
          <w:rFonts w:ascii="Arial" w:hAnsi="Arial" w:cs="Arial"/>
          <w:b/>
          <w:color w:val="FF0000"/>
          <w:sz w:val="32"/>
          <w:szCs w:val="28"/>
        </w:rPr>
      </w:pPr>
      <w:r>
        <w:rPr>
          <w:rFonts w:ascii="Arial" w:hAnsi="Arial" w:cs="Arial"/>
          <w:b/>
          <w:color w:val="FF0000"/>
          <w:sz w:val="32"/>
          <w:szCs w:val="28"/>
        </w:rPr>
        <w:t>Dès</w:t>
      </w:r>
      <w:r w:rsidR="00487217">
        <w:rPr>
          <w:rFonts w:ascii="Arial" w:hAnsi="Arial" w:cs="Arial"/>
          <w:b/>
          <w:color w:val="FF0000"/>
          <w:sz w:val="32"/>
          <w:szCs w:val="28"/>
        </w:rPr>
        <w:t xml:space="preserve"> la clôture des comptes 2021.</w:t>
      </w:r>
    </w:p>
    <w:p w:rsidR="00537357" w:rsidRDefault="0053735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285326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2853266"/>
                    </a:xfrm>
                    <a:prstGeom prst="rect">
                      <a:avLst/>
                    </a:prstGeom>
                    <a:noFill/>
                    <a:ln>
                      <a:noFill/>
                    </a:ln>
                  </pic:spPr>
                </pic:pic>
              </a:graphicData>
            </a:graphic>
          </wp:inline>
        </w:drawing>
      </w: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832B47" w:rsidRDefault="00832B47" w:rsidP="006610FC">
      <w:pPr>
        <w:tabs>
          <w:tab w:val="right" w:pos="9781"/>
        </w:tabs>
        <w:spacing w:after="0" w:line="240" w:lineRule="auto"/>
        <w:jc w:val="both"/>
        <w:rPr>
          <w:rFonts w:ascii="Arial" w:hAnsi="Arial" w:cs="Arial"/>
          <w:b/>
          <w:sz w:val="28"/>
          <w:szCs w:val="28"/>
        </w:rPr>
      </w:pPr>
    </w:p>
    <w:p w:rsidR="00832B47" w:rsidRDefault="006E6AB3"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 xml:space="preserve">Proposition du </w:t>
      </w:r>
      <w:r w:rsidRPr="006E6AB3">
        <w:rPr>
          <w:rFonts w:ascii="Arial" w:hAnsi="Arial" w:cs="Arial"/>
          <w:b/>
          <w:color w:val="7030A0"/>
          <w:sz w:val="32"/>
          <w:szCs w:val="32"/>
          <w:highlight w:val="yellow"/>
        </w:rPr>
        <w:t>Comité/Commission</w:t>
      </w:r>
      <w:r>
        <w:rPr>
          <w:rFonts w:ascii="Arial" w:hAnsi="Arial" w:cs="Arial"/>
          <w:b/>
          <w:color w:val="7030A0"/>
          <w:sz w:val="32"/>
          <w:szCs w:val="32"/>
        </w:rPr>
        <w:t xml:space="preserve"> du syndicat</w:t>
      </w:r>
    </w:p>
    <w:p w:rsidR="00832B47" w:rsidRDefault="00832B47" w:rsidP="006610FC">
      <w:pPr>
        <w:tabs>
          <w:tab w:val="right" w:pos="9781"/>
        </w:tabs>
        <w:spacing w:after="0" w:line="240" w:lineRule="auto"/>
        <w:jc w:val="both"/>
        <w:rPr>
          <w:rFonts w:ascii="Arial" w:hAnsi="Arial" w:cs="Arial"/>
          <w:b/>
          <w:sz w:val="28"/>
          <w:szCs w:val="28"/>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A61DA6">
      <w:pPr>
        <w:pStyle w:val="Paragraphedeliste"/>
        <w:numPr>
          <w:ilvl w:val="0"/>
          <w:numId w:val="6"/>
        </w:numPr>
        <w:tabs>
          <w:tab w:val="right" w:pos="9923"/>
        </w:tabs>
        <w:spacing w:after="0" w:line="240" w:lineRule="auto"/>
        <w:jc w:val="both"/>
        <w:rPr>
          <w:rFonts w:ascii="Arial" w:hAnsi="Arial" w:cs="Arial"/>
          <w:sz w:val="24"/>
          <w:szCs w:val="24"/>
        </w:rPr>
      </w:pPr>
      <w:r>
        <w:rPr>
          <w:rFonts w:ascii="Arial" w:hAnsi="Arial" w:cs="Arial"/>
          <w:sz w:val="24"/>
          <w:szCs w:val="24"/>
        </w:rPr>
        <w:t>Appr</w:t>
      </w:r>
      <w:r w:rsidR="00826CB1">
        <w:rPr>
          <w:rFonts w:ascii="Arial" w:hAnsi="Arial" w:cs="Arial"/>
          <w:sz w:val="24"/>
          <w:szCs w:val="24"/>
        </w:rPr>
        <w:t>obation des comptes annuels</w:t>
      </w:r>
      <w:r>
        <w:rPr>
          <w:rFonts w:ascii="Arial" w:hAnsi="Arial" w:cs="Arial"/>
          <w:sz w:val="24"/>
          <w:szCs w:val="24"/>
        </w:rPr>
        <w:t xml:space="preserve"> 202</w:t>
      </w:r>
      <w:r w:rsidRPr="005B68A0">
        <w:rPr>
          <w:rFonts w:ascii="Arial" w:hAnsi="Arial" w:cs="Arial"/>
          <w:sz w:val="24"/>
          <w:szCs w:val="24"/>
          <w:highlight w:val="yellow"/>
        </w:rPr>
        <w:t>X</w:t>
      </w:r>
      <w:r w:rsidR="00440E64">
        <w:rPr>
          <w:rFonts w:ascii="Arial" w:hAnsi="Arial" w:cs="Arial"/>
          <w:sz w:val="24"/>
          <w:szCs w:val="24"/>
        </w:rPr>
        <w:t>, qui se compose</w:t>
      </w:r>
      <w:r w:rsidR="00173C43">
        <w:rPr>
          <w:rFonts w:ascii="Arial" w:hAnsi="Arial" w:cs="Arial"/>
          <w:sz w:val="24"/>
          <w:szCs w:val="24"/>
        </w:rPr>
        <w:t>nt</w:t>
      </w:r>
      <w:r w:rsidR="00440E64">
        <w:rPr>
          <w:rFonts w:ascii="Arial" w:hAnsi="Arial" w:cs="Arial"/>
          <w:sz w:val="24"/>
          <w:szCs w:val="24"/>
        </w:rPr>
        <w:t xml:space="preserv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6E6AB3" w:rsidRPr="00536413" w:rsidTr="00217DC9">
        <w:trPr>
          <w:trHeight w:val="424"/>
        </w:trPr>
        <w:tc>
          <w:tcPr>
            <w:tcW w:w="987" w:type="dxa"/>
            <w:tcBorders>
              <w:top w:val="single" w:sz="4" w:space="0" w:color="auto"/>
              <w:left w:val="single" w:sz="4" w:space="0" w:color="auto"/>
            </w:tcBorders>
            <w:shd w:val="clear" w:color="auto" w:fill="DEEAF6" w:themeFill="accent1" w:themeFillTint="33"/>
            <w:vAlign w:val="center"/>
          </w:tcPr>
          <w:p w:rsidR="006E6AB3" w:rsidRPr="00536413" w:rsidRDefault="006E6AB3" w:rsidP="00217DC9">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6E6AB3" w:rsidRPr="00536413" w:rsidRDefault="006E6AB3" w:rsidP="00217DC9">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6E6AB3" w:rsidRPr="00536413" w:rsidRDefault="006E6AB3" w:rsidP="00217DC9">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6E6AB3" w:rsidRPr="00536413" w:rsidRDefault="006E6AB3" w:rsidP="00217DC9">
            <w:pPr>
              <w:tabs>
                <w:tab w:val="right" w:pos="9781"/>
              </w:tabs>
              <w:jc w:val="center"/>
              <w:rPr>
                <w:rFonts w:ascii="Arial" w:hAnsi="Arial" w:cs="Arial"/>
                <w:b/>
                <w:sz w:val="18"/>
                <w:szCs w:val="18"/>
              </w:rPr>
            </w:pPr>
            <w:r>
              <w:rPr>
                <w:rFonts w:ascii="Arial" w:hAnsi="Arial" w:cs="Arial"/>
                <w:b/>
                <w:sz w:val="18"/>
                <w:szCs w:val="18"/>
              </w:rPr>
              <w:t>Revenus</w:t>
            </w: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90100.20</w:t>
            </w:r>
          </w:p>
        </w:tc>
        <w:tc>
          <w:tcPr>
            <w:tcW w:w="4253" w:type="dxa"/>
            <w:vAlign w:val="center"/>
          </w:tcPr>
          <w:p w:rsidR="006E6AB3" w:rsidRPr="00536413" w:rsidRDefault="007B176B" w:rsidP="00217DC9">
            <w:pPr>
              <w:tabs>
                <w:tab w:val="right" w:pos="9781"/>
              </w:tabs>
              <w:jc w:val="both"/>
              <w:rPr>
                <w:rFonts w:ascii="Arial" w:hAnsi="Arial" w:cs="Arial"/>
                <w:sz w:val="18"/>
                <w:szCs w:val="18"/>
              </w:rPr>
            </w:pPr>
            <w:r>
              <w:rPr>
                <w:rFonts w:ascii="Arial" w:hAnsi="Arial" w:cs="Arial"/>
                <w:sz w:val="18"/>
                <w:szCs w:val="18"/>
              </w:rPr>
              <w:t>FS</w:t>
            </w:r>
            <w:r w:rsidR="006E6AB3">
              <w:rPr>
                <w:rFonts w:ascii="Arial" w:hAnsi="Arial" w:cs="Arial"/>
                <w:sz w:val="18"/>
                <w:szCs w:val="18"/>
              </w:rPr>
              <w:t xml:space="preserve"> «assainissement et traitement des eaux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90100.30</w:t>
            </w:r>
          </w:p>
        </w:tc>
        <w:tc>
          <w:tcPr>
            <w:tcW w:w="4253" w:type="dxa"/>
            <w:vAlign w:val="center"/>
          </w:tcPr>
          <w:p w:rsidR="006E6AB3" w:rsidRPr="00536413" w:rsidRDefault="007B176B" w:rsidP="00217DC9">
            <w:pPr>
              <w:tabs>
                <w:tab w:val="right" w:pos="9781"/>
              </w:tabs>
              <w:jc w:val="both"/>
              <w:rPr>
                <w:rFonts w:ascii="Arial" w:hAnsi="Arial" w:cs="Arial"/>
                <w:sz w:val="18"/>
                <w:szCs w:val="18"/>
              </w:rPr>
            </w:pPr>
            <w:r>
              <w:rPr>
                <w:rFonts w:ascii="Arial" w:hAnsi="Arial" w:cs="Arial"/>
                <w:sz w:val="18"/>
                <w:szCs w:val="18"/>
              </w:rPr>
              <w:t>FS</w:t>
            </w:r>
            <w:r w:rsidR="006E6AB3">
              <w:rPr>
                <w:rFonts w:ascii="Arial" w:hAnsi="Arial" w:cs="Arial"/>
                <w:sz w:val="18"/>
                <w:szCs w:val="18"/>
              </w:rPr>
              <w:t xml:space="preserve"> «approvisionnement en eau potable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90100.40</w:t>
            </w:r>
          </w:p>
        </w:tc>
        <w:tc>
          <w:tcPr>
            <w:tcW w:w="4253" w:type="dxa"/>
            <w:vAlign w:val="center"/>
          </w:tcPr>
          <w:p w:rsidR="006E6AB3" w:rsidRPr="00536413" w:rsidRDefault="007B176B" w:rsidP="00217DC9">
            <w:pPr>
              <w:tabs>
                <w:tab w:val="right" w:pos="9781"/>
              </w:tabs>
              <w:jc w:val="both"/>
              <w:rPr>
                <w:rFonts w:ascii="Arial" w:hAnsi="Arial" w:cs="Arial"/>
                <w:sz w:val="18"/>
                <w:szCs w:val="18"/>
              </w:rPr>
            </w:pPr>
            <w:r>
              <w:rPr>
                <w:rFonts w:ascii="Arial" w:hAnsi="Arial" w:cs="Arial"/>
                <w:sz w:val="18"/>
                <w:szCs w:val="18"/>
              </w:rPr>
              <w:t>FS</w:t>
            </w:r>
            <w:r w:rsidR="006E6AB3">
              <w:rPr>
                <w:rFonts w:ascii="Arial" w:hAnsi="Arial" w:cs="Arial"/>
                <w:sz w:val="18"/>
                <w:szCs w:val="18"/>
              </w:rPr>
              <w:t xml:space="preserve"> « gestion des déchets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Pr="0053641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90100.50</w:t>
            </w:r>
          </w:p>
        </w:tc>
        <w:tc>
          <w:tcPr>
            <w:tcW w:w="4253" w:type="dxa"/>
            <w:vAlign w:val="center"/>
          </w:tcPr>
          <w:p w:rsidR="006E6AB3" w:rsidRDefault="007B176B" w:rsidP="00217DC9">
            <w:pPr>
              <w:tabs>
                <w:tab w:val="right" w:pos="9781"/>
              </w:tabs>
              <w:jc w:val="both"/>
              <w:rPr>
                <w:rFonts w:ascii="Arial" w:hAnsi="Arial" w:cs="Arial"/>
                <w:sz w:val="18"/>
                <w:szCs w:val="18"/>
              </w:rPr>
            </w:pPr>
            <w:r>
              <w:rPr>
                <w:rFonts w:ascii="Arial" w:hAnsi="Arial" w:cs="Arial"/>
                <w:sz w:val="18"/>
                <w:szCs w:val="18"/>
              </w:rPr>
              <w:t>FS</w:t>
            </w:r>
            <w:r w:rsidR="006E6AB3">
              <w:rPr>
                <w:rFonts w:ascii="Arial" w:hAnsi="Arial" w:cs="Arial"/>
                <w:sz w:val="18"/>
                <w:szCs w:val="18"/>
              </w:rPr>
              <w:t xml:space="preserve"> « inhumations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90100.90</w:t>
            </w:r>
          </w:p>
        </w:tc>
        <w:tc>
          <w:tcPr>
            <w:tcW w:w="4253" w:type="dxa"/>
            <w:vAlign w:val="center"/>
          </w:tcPr>
          <w:p w:rsidR="006E6AB3" w:rsidRDefault="007B176B" w:rsidP="00217DC9">
            <w:pPr>
              <w:tabs>
                <w:tab w:val="right" w:pos="9781"/>
              </w:tabs>
              <w:jc w:val="both"/>
              <w:rPr>
                <w:rFonts w:ascii="Arial" w:hAnsi="Arial" w:cs="Arial"/>
                <w:sz w:val="18"/>
                <w:szCs w:val="18"/>
              </w:rPr>
            </w:pPr>
            <w:r>
              <w:rPr>
                <w:rFonts w:ascii="Arial" w:hAnsi="Arial" w:cs="Arial"/>
                <w:sz w:val="18"/>
                <w:szCs w:val="18"/>
              </w:rPr>
              <w:t>FS</w:t>
            </w:r>
            <w:r w:rsidR="006E6AB3">
              <w:rPr>
                <w:rFonts w:ascii="Arial" w:hAnsi="Arial" w:cs="Arial"/>
                <w:sz w:val="18"/>
                <w:szCs w:val="18"/>
              </w:rPr>
              <w:t xml:space="preserve"> « eaux de surface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Default="006E6AB3" w:rsidP="00217DC9">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6E6AB3" w:rsidRDefault="007B176B" w:rsidP="00217DC9">
            <w:pPr>
              <w:tabs>
                <w:tab w:val="right" w:pos="9781"/>
              </w:tabs>
              <w:jc w:val="both"/>
              <w:rPr>
                <w:rFonts w:ascii="Arial" w:hAnsi="Arial" w:cs="Arial"/>
                <w:sz w:val="18"/>
                <w:szCs w:val="18"/>
              </w:rPr>
            </w:pPr>
            <w:r>
              <w:rPr>
                <w:rFonts w:ascii="Arial" w:hAnsi="Arial" w:cs="Arial"/>
                <w:sz w:val="18"/>
                <w:szCs w:val="18"/>
              </w:rPr>
              <w:t>Autres FS</w:t>
            </w:r>
            <w:r w:rsidR="006E6AB3">
              <w:rPr>
                <w:rFonts w:ascii="Arial" w:hAnsi="Arial" w:cs="Arial"/>
                <w:sz w:val="18"/>
                <w:szCs w:val="18"/>
              </w:rPr>
              <w:t xml:space="preserve"> « … »</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r w:rsidR="006E6AB3" w:rsidRPr="00536413" w:rsidTr="00217DC9">
        <w:tc>
          <w:tcPr>
            <w:tcW w:w="987" w:type="dxa"/>
            <w:vAlign w:val="center"/>
          </w:tcPr>
          <w:p w:rsidR="006E6AB3" w:rsidRPr="00536413" w:rsidRDefault="006E6AB3" w:rsidP="00217DC9">
            <w:pPr>
              <w:tabs>
                <w:tab w:val="right" w:pos="9781"/>
              </w:tabs>
              <w:jc w:val="right"/>
              <w:rPr>
                <w:rFonts w:ascii="Arial" w:hAnsi="Arial" w:cs="Arial"/>
                <w:sz w:val="18"/>
                <w:szCs w:val="18"/>
              </w:rPr>
            </w:pPr>
          </w:p>
        </w:tc>
        <w:tc>
          <w:tcPr>
            <w:tcW w:w="4253" w:type="dxa"/>
            <w:vAlign w:val="center"/>
          </w:tcPr>
          <w:p w:rsidR="006E6AB3" w:rsidRDefault="006E6AB3" w:rsidP="00217DC9">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217DC9">
            <w:pPr>
              <w:tabs>
                <w:tab w:val="right" w:pos="9781"/>
              </w:tabs>
              <w:jc w:val="right"/>
              <w:rPr>
                <w:rFonts w:ascii="Arial" w:hAnsi="Arial" w:cs="Arial"/>
                <w:sz w:val="18"/>
                <w:szCs w:val="18"/>
              </w:rPr>
            </w:pPr>
          </w:p>
        </w:tc>
        <w:tc>
          <w:tcPr>
            <w:tcW w:w="2623" w:type="dxa"/>
            <w:vAlign w:val="center"/>
          </w:tcPr>
          <w:p w:rsidR="006E6AB3" w:rsidRPr="00536413" w:rsidRDefault="006E6AB3" w:rsidP="00217DC9">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à l’Assemblée </w:t>
      </w:r>
      <w:r w:rsidR="006E6AB3">
        <w:rPr>
          <w:rFonts w:ascii="Arial" w:hAnsi="Arial" w:cs="Arial"/>
          <w:sz w:val="24"/>
          <w:szCs w:val="24"/>
        </w:rPr>
        <w:t xml:space="preserve">des délégués </w:t>
      </w:r>
      <w:r w:rsidR="00826CB1">
        <w:rPr>
          <w:rFonts w:ascii="Arial" w:hAnsi="Arial" w:cs="Arial"/>
          <w:sz w:val="24"/>
          <w:szCs w:val="24"/>
        </w:rPr>
        <w:t xml:space="preserve">d’approuver les comptes </w:t>
      </w:r>
      <w:r w:rsidR="002A67C9">
        <w:rPr>
          <w:rFonts w:ascii="Arial" w:hAnsi="Arial" w:cs="Arial"/>
          <w:sz w:val="24"/>
          <w:szCs w:val="24"/>
        </w:rPr>
        <w:t>a</w:t>
      </w:r>
      <w:r w:rsidR="00826CB1">
        <w:rPr>
          <w:rFonts w:ascii="Arial" w:hAnsi="Arial" w:cs="Arial"/>
          <w:sz w:val="24"/>
          <w:szCs w:val="24"/>
        </w:rPr>
        <w:t>nnuels</w:t>
      </w:r>
      <w:r w:rsidR="005B68A0">
        <w:rPr>
          <w:rFonts w:ascii="Arial" w:hAnsi="Arial" w:cs="Arial"/>
          <w:sz w:val="24"/>
          <w:szCs w:val="24"/>
        </w:rPr>
        <w:t xml:space="preserve"> relatif</w:t>
      </w:r>
      <w:r w:rsidR="00173C43">
        <w:rPr>
          <w:rFonts w:ascii="Arial" w:hAnsi="Arial" w:cs="Arial"/>
          <w:sz w:val="24"/>
          <w:szCs w:val="24"/>
        </w:rPr>
        <w:t>s</w:t>
      </w:r>
      <w:r w:rsidR="005B68A0">
        <w:rPr>
          <w:rFonts w:ascii="Arial" w:hAnsi="Arial" w:cs="Arial"/>
          <w:sz w:val="24"/>
          <w:szCs w:val="24"/>
        </w:rPr>
        <w:t xml:space="preserve">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6E6AB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du Syndicat</w:t>
      </w:r>
      <w:r w:rsidR="000B5B03">
        <w:rPr>
          <w:rFonts w:ascii="Arial" w:hAnsi="Arial" w:cs="Arial"/>
          <w:sz w:val="24"/>
          <w:szCs w:val="24"/>
        </w:rPr>
        <w:t> </w:t>
      </w:r>
      <w:r w:rsidR="000B5B03" w:rsidRPr="006E6AB3">
        <w:rPr>
          <w:rFonts w:ascii="Arial" w:hAnsi="Arial" w:cs="Arial"/>
          <w:sz w:val="24"/>
          <w:szCs w:val="24"/>
          <w:highlight w:val="yellow"/>
        </w:rPr>
        <w:t>XYZ</w:t>
      </w:r>
      <w:r w:rsidR="00DB670F">
        <w:rPr>
          <w:rFonts w:ascii="Arial" w:hAnsi="Arial" w:cs="Arial"/>
          <w:sz w:val="24"/>
          <w:szCs w:val="24"/>
        </w:rPr>
        <w:t xml:space="preserve"> </w:t>
      </w:r>
      <w:r w:rsidR="000B5B03">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6E6AB3" w:rsidRDefault="006E6AB3" w:rsidP="000B5B03">
      <w:pPr>
        <w:tabs>
          <w:tab w:val="left" w:pos="3544"/>
          <w:tab w:val="left" w:pos="7230"/>
          <w:tab w:val="right" w:pos="9923"/>
        </w:tabs>
        <w:spacing w:after="0" w:line="240" w:lineRule="auto"/>
        <w:ind w:left="360"/>
        <w:jc w:val="both"/>
        <w:rPr>
          <w:rFonts w:ascii="Arial" w:hAnsi="Arial" w:cs="Arial"/>
          <w:i/>
          <w:sz w:val="24"/>
          <w:szCs w:val="24"/>
        </w:rPr>
      </w:pPr>
      <w:r w:rsidRPr="006E6AB3">
        <w:rPr>
          <w:rFonts w:ascii="Arial" w:hAnsi="Arial" w:cs="Arial"/>
          <w:i/>
          <w:sz w:val="24"/>
          <w:szCs w:val="24"/>
        </w:rPr>
        <w:t>Président(e)</w:t>
      </w:r>
      <w:r w:rsidR="000B5B03" w:rsidRPr="006E6AB3">
        <w:rPr>
          <w:rFonts w:ascii="Arial" w:hAnsi="Arial" w:cs="Arial"/>
          <w:i/>
          <w:sz w:val="24"/>
          <w:szCs w:val="24"/>
        </w:rPr>
        <w:tab/>
        <w:t>Secrétaire communal</w:t>
      </w:r>
      <w:r w:rsidR="00553D80" w:rsidRPr="006E6AB3">
        <w:rPr>
          <w:rFonts w:ascii="Arial" w:hAnsi="Arial" w:cs="Arial"/>
          <w:i/>
          <w:sz w:val="24"/>
          <w:szCs w:val="24"/>
        </w:rPr>
        <w:t>(e)</w:t>
      </w:r>
      <w:r w:rsidR="000B5B03" w:rsidRPr="006E6AB3">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832B47" w:rsidRDefault="00832B47" w:rsidP="00440E64">
      <w:pPr>
        <w:spacing w:after="0" w:line="240" w:lineRule="auto"/>
        <w:jc w:val="both"/>
        <w:rPr>
          <w:rFonts w:ascii="Arial" w:hAnsi="Arial" w:cs="Arial"/>
          <w:sz w:val="24"/>
          <w:szCs w:val="24"/>
        </w:rPr>
      </w:pPr>
    </w:p>
    <w:p w:rsidR="00832B47" w:rsidRDefault="00832B47"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Approbation des comptes annuels</w:t>
      </w:r>
    </w:p>
    <w:p w:rsidR="00832B47" w:rsidRDefault="00832B47" w:rsidP="00440E64">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2A67C9">
        <w:rPr>
          <w:rFonts w:ascii="Arial" w:hAnsi="Arial" w:cs="Arial"/>
          <w:sz w:val="24"/>
          <w:szCs w:val="24"/>
        </w:rPr>
        <w:t xml:space="preserve">de </w:t>
      </w:r>
      <w:r w:rsidR="002A67C9" w:rsidRPr="00BF3061">
        <w:rPr>
          <w:rFonts w:ascii="Arial" w:hAnsi="Arial" w:cs="Arial"/>
          <w:sz w:val="24"/>
          <w:szCs w:val="24"/>
          <w:highlight w:val="yellow"/>
        </w:rPr>
        <w:t>XYZ</w:t>
      </w:r>
      <w:r w:rsidR="002A67C9">
        <w:rPr>
          <w:rFonts w:ascii="Arial" w:hAnsi="Arial" w:cs="Arial"/>
          <w:sz w:val="24"/>
          <w:szCs w:val="24"/>
        </w:rPr>
        <w:t xml:space="preserve"> a approuvé les comptes annuels</w:t>
      </w:r>
      <w:r w:rsidR="005B68A0">
        <w:rPr>
          <w:rFonts w:ascii="Arial" w:hAnsi="Arial" w:cs="Arial"/>
          <w:sz w:val="24"/>
          <w:szCs w:val="24"/>
        </w:rPr>
        <w:t xml:space="preserve"> 202</w:t>
      </w:r>
      <w:r w:rsidR="005B68A0" w:rsidRPr="005B68A0">
        <w:rPr>
          <w:rFonts w:ascii="Arial" w:hAnsi="Arial" w:cs="Arial"/>
          <w:sz w:val="24"/>
          <w:szCs w:val="24"/>
          <w:highlight w:val="yellow"/>
        </w:rPr>
        <w:t>X</w:t>
      </w:r>
      <w:r>
        <w:rPr>
          <w:rFonts w:ascii="Arial" w:hAnsi="Arial" w:cs="Arial"/>
          <w:sz w:val="24"/>
          <w:szCs w:val="24"/>
        </w:rPr>
        <w:t xml:space="preserve"> en date du </w:t>
      </w:r>
      <w:r w:rsidRPr="00BF3061">
        <w:rPr>
          <w:rFonts w:ascii="Arial" w:hAnsi="Arial" w:cs="Arial"/>
          <w:sz w:val="24"/>
          <w:szCs w:val="24"/>
          <w:highlight w:val="yellow"/>
        </w:rPr>
        <w:t>JJ MMMMM AAAA</w:t>
      </w:r>
      <w:r>
        <w:rPr>
          <w:rFonts w:ascii="Arial" w:hAnsi="Arial" w:cs="Arial"/>
          <w:sz w:val="24"/>
          <w:szCs w:val="24"/>
        </w:rPr>
        <w:t xml:space="preserve"> conformément à la pro</w:t>
      </w:r>
      <w:r w:rsidR="00564F23">
        <w:rPr>
          <w:rFonts w:ascii="Arial" w:hAnsi="Arial" w:cs="Arial"/>
          <w:sz w:val="24"/>
          <w:szCs w:val="24"/>
        </w:rPr>
        <w:t xml:space="preserve">position du </w:t>
      </w:r>
      <w:r w:rsidR="006E6AB3">
        <w:rPr>
          <w:rFonts w:ascii="Arial" w:hAnsi="Arial" w:cs="Arial"/>
          <w:sz w:val="24"/>
          <w:szCs w:val="24"/>
          <w:highlight w:val="yellow"/>
        </w:rPr>
        <w:t>Comité/Commission</w:t>
      </w:r>
      <w:r w:rsidR="006E6AB3" w:rsidRPr="006E6AB3">
        <w:rPr>
          <w:rFonts w:ascii="Arial" w:hAnsi="Arial" w:cs="Arial"/>
          <w:sz w:val="24"/>
          <w:szCs w:val="24"/>
        </w:rPr>
        <w:t xml:space="preserve"> du syndicat</w:t>
      </w:r>
      <w:r>
        <w:rPr>
          <w:rFonts w:ascii="Arial" w:hAnsi="Arial" w:cs="Arial"/>
          <w:sz w:val="24"/>
          <w:szCs w:val="24"/>
        </w:rPr>
        <w:t xml:space="preserve"> du </w:t>
      </w:r>
      <w:r w:rsidRPr="00BF3061">
        <w:rPr>
          <w:rFonts w:ascii="Arial" w:hAnsi="Arial" w:cs="Arial"/>
          <w:sz w:val="24"/>
          <w:szCs w:val="24"/>
          <w:highlight w:val="yellow"/>
        </w:rPr>
        <w:t>JJ MMMMM AAAA</w:t>
      </w:r>
      <w:r>
        <w:rPr>
          <w:rFonts w:ascii="Arial" w:hAnsi="Arial" w:cs="Arial"/>
          <w:sz w:val="24"/>
          <w:szCs w:val="24"/>
        </w:rPr>
        <w:t>.</w:t>
      </w:r>
    </w:p>
    <w:p w:rsidR="000B5B03" w:rsidRDefault="000B5B03" w:rsidP="000B5B03">
      <w:pPr>
        <w:spacing w:after="0" w:line="240" w:lineRule="auto"/>
        <w:jc w:val="both"/>
        <w:rPr>
          <w:rFonts w:ascii="Arial" w:hAnsi="Arial" w:cs="Arial"/>
          <w:sz w:val="24"/>
          <w:szCs w:val="24"/>
        </w:rPr>
      </w:pPr>
    </w:p>
    <w:p w:rsidR="000B5B03" w:rsidRDefault="00173C43"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bookmarkStart w:id="0" w:name="_GoBack"/>
      <w:bookmarkEnd w:id="0"/>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w:t>
      </w:r>
      <w:r w:rsidR="002A67C9">
        <w:rPr>
          <w:rFonts w:ascii="Arial" w:hAnsi="Arial" w:cs="Arial"/>
          <w:sz w:val="24"/>
          <w:szCs w:val="24"/>
        </w:rPr>
        <w:t xml:space="preserve"> compétent pour approuver les comptes annuels</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Default="00553D80"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Président(e)</w:t>
      </w:r>
      <w:r w:rsidR="00BF6902">
        <w:rPr>
          <w:rFonts w:ascii="Arial" w:hAnsi="Arial" w:cs="Arial"/>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 xml:space="preserve">Com/JB, </w:t>
      </w:r>
      <w:r w:rsidR="00537745">
        <w:rPr>
          <w:rFonts w:ascii="Arial" w:hAnsi="Arial" w:cs="Arial"/>
          <w:sz w:val="18"/>
          <w:szCs w:val="18"/>
        </w:rPr>
        <w:t>version du</w:t>
      </w:r>
      <w:r>
        <w:rPr>
          <w:rFonts w:ascii="Arial" w:hAnsi="Arial" w:cs="Arial"/>
          <w:sz w:val="18"/>
          <w:szCs w:val="18"/>
        </w:rPr>
        <w:t xml:space="preserv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C9" w:rsidRDefault="00217DC9" w:rsidP="009B70FC">
      <w:pPr>
        <w:spacing w:after="0" w:line="240" w:lineRule="auto"/>
      </w:pPr>
      <w:r>
        <w:separator/>
      </w:r>
    </w:p>
  </w:endnote>
  <w:endnote w:type="continuationSeparator" w:id="0">
    <w:p w:rsidR="00217DC9" w:rsidRDefault="00217DC9"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C9" w:rsidRDefault="00217DC9" w:rsidP="009B70FC">
      <w:pPr>
        <w:spacing w:after="0" w:line="240" w:lineRule="auto"/>
      </w:pPr>
      <w:r>
        <w:separator/>
      </w:r>
    </w:p>
  </w:footnote>
  <w:footnote w:type="continuationSeparator" w:id="0">
    <w:p w:rsidR="00217DC9" w:rsidRDefault="00217DC9" w:rsidP="009B70FC">
      <w:pPr>
        <w:spacing w:after="0" w:line="240" w:lineRule="auto"/>
      </w:pPr>
      <w:r>
        <w:continuationSeparator/>
      </w:r>
    </w:p>
  </w:footnote>
  <w:footnote w:id="1">
    <w:p w:rsidR="00217DC9" w:rsidRDefault="00217DC9">
      <w:pPr>
        <w:pStyle w:val="Notedebasdepage"/>
      </w:pPr>
      <w:r>
        <w:rPr>
          <w:rStyle w:val="Appelnotedebasdep"/>
        </w:rPr>
        <w:footnoteRef/>
      </w:r>
      <w:r>
        <w:t xml:space="preserve"> RSJU 190.611</w:t>
      </w:r>
    </w:p>
  </w:footnote>
  <w:footnote w:id="2">
    <w:p w:rsidR="00217DC9" w:rsidRPr="00E75231" w:rsidRDefault="00217DC9" w:rsidP="00D06D74">
      <w:pPr>
        <w:pStyle w:val="Notedebasdepage"/>
      </w:pPr>
      <w:r>
        <w:rPr>
          <w:rStyle w:val="Appelnotedebasdep"/>
        </w:rPr>
        <w:footnoteRef/>
      </w:r>
      <w:r>
        <w:t xml:space="preserve"> RSJU 190.611</w:t>
      </w:r>
    </w:p>
  </w:footnote>
  <w:footnote w:id="3">
    <w:p w:rsidR="00217DC9" w:rsidRDefault="00217DC9">
      <w:pPr>
        <w:pStyle w:val="Notedebasdepage"/>
      </w:pPr>
      <w:r>
        <w:rPr>
          <w:rStyle w:val="Appelnotedebasdep"/>
        </w:rPr>
        <w:footnoteRef/>
      </w:r>
      <w:r>
        <w:t xml:space="preserve"> </w:t>
      </w:r>
      <w:proofErr w:type="spellStart"/>
      <w:r>
        <w:t>LGEaux</w:t>
      </w:r>
      <w:proofErr w:type="spellEnd"/>
      <w:r>
        <w:t xml:space="preserve">/RSJU 814.20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F58"/>
    <w:multiLevelType w:val="multilevel"/>
    <w:tmpl w:val="9BBC12BE"/>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D519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7108C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A85546"/>
    <w:multiLevelType w:val="hybridMultilevel"/>
    <w:tmpl w:val="46E2B0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8943BC"/>
    <w:multiLevelType w:val="hybridMultilevel"/>
    <w:tmpl w:val="0540A2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642762C"/>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406857"/>
    <w:multiLevelType w:val="hybridMultilevel"/>
    <w:tmpl w:val="3D36C4D6"/>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91020CF"/>
    <w:multiLevelType w:val="multilevel"/>
    <w:tmpl w:val="9B1274D4"/>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5"/>
  </w:num>
  <w:num w:numId="5">
    <w:abstractNumId w:val="12"/>
  </w:num>
  <w:num w:numId="6">
    <w:abstractNumId w:val="14"/>
  </w:num>
  <w:num w:numId="7">
    <w:abstractNumId w:val="7"/>
  </w:num>
  <w:num w:numId="8">
    <w:abstractNumId w:val="11"/>
  </w:num>
  <w:num w:numId="9">
    <w:abstractNumId w:val="10"/>
  </w:num>
  <w:num w:numId="10">
    <w:abstractNumId w:val="13"/>
  </w:num>
  <w:num w:numId="11">
    <w:abstractNumId w:val="15"/>
  </w:num>
  <w:num w:numId="12">
    <w:abstractNumId w:val="9"/>
  </w:num>
  <w:num w:numId="13">
    <w:abstractNumId w:val="0"/>
  </w:num>
  <w:num w:numId="14">
    <w:abstractNumId w:val="4"/>
  </w:num>
  <w:num w:numId="15">
    <w:abstractNumId w:val="8"/>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C05"/>
    <w:rsid w:val="00076A2C"/>
    <w:rsid w:val="00094C12"/>
    <w:rsid w:val="000A29BD"/>
    <w:rsid w:val="000B5B03"/>
    <w:rsid w:val="000D6D7D"/>
    <w:rsid w:val="000E058E"/>
    <w:rsid w:val="00105D5F"/>
    <w:rsid w:val="0011249A"/>
    <w:rsid w:val="00117AF3"/>
    <w:rsid w:val="00156F14"/>
    <w:rsid w:val="00173C43"/>
    <w:rsid w:val="00175C08"/>
    <w:rsid w:val="001C0363"/>
    <w:rsid w:val="00217DC9"/>
    <w:rsid w:val="00236EC9"/>
    <w:rsid w:val="0025282D"/>
    <w:rsid w:val="0026181D"/>
    <w:rsid w:val="00271B43"/>
    <w:rsid w:val="002936F7"/>
    <w:rsid w:val="002A2E54"/>
    <w:rsid w:val="002A67C9"/>
    <w:rsid w:val="002B0521"/>
    <w:rsid w:val="002C2C7B"/>
    <w:rsid w:val="002E117E"/>
    <w:rsid w:val="00301CCE"/>
    <w:rsid w:val="00326D57"/>
    <w:rsid w:val="00331490"/>
    <w:rsid w:val="00347BDC"/>
    <w:rsid w:val="00394275"/>
    <w:rsid w:val="003C3C21"/>
    <w:rsid w:val="003C5F69"/>
    <w:rsid w:val="003E690E"/>
    <w:rsid w:val="00401837"/>
    <w:rsid w:val="0041107E"/>
    <w:rsid w:val="00440E64"/>
    <w:rsid w:val="00450609"/>
    <w:rsid w:val="004553D2"/>
    <w:rsid w:val="00455D9F"/>
    <w:rsid w:val="00455DBB"/>
    <w:rsid w:val="00476AE6"/>
    <w:rsid w:val="00487217"/>
    <w:rsid w:val="004914BA"/>
    <w:rsid w:val="004944F0"/>
    <w:rsid w:val="004962F7"/>
    <w:rsid w:val="004B591A"/>
    <w:rsid w:val="004D0156"/>
    <w:rsid w:val="004D6F8C"/>
    <w:rsid w:val="004E2637"/>
    <w:rsid w:val="004E273E"/>
    <w:rsid w:val="004E3022"/>
    <w:rsid w:val="00514994"/>
    <w:rsid w:val="00523DEF"/>
    <w:rsid w:val="00535656"/>
    <w:rsid w:val="00536413"/>
    <w:rsid w:val="00537357"/>
    <w:rsid w:val="00537745"/>
    <w:rsid w:val="005419F9"/>
    <w:rsid w:val="00552F65"/>
    <w:rsid w:val="00553D80"/>
    <w:rsid w:val="0055622D"/>
    <w:rsid w:val="00564F23"/>
    <w:rsid w:val="00583AED"/>
    <w:rsid w:val="005A518C"/>
    <w:rsid w:val="005B3FFE"/>
    <w:rsid w:val="005B68A0"/>
    <w:rsid w:val="00611AC5"/>
    <w:rsid w:val="00612B32"/>
    <w:rsid w:val="006241F0"/>
    <w:rsid w:val="00640AF9"/>
    <w:rsid w:val="006610FC"/>
    <w:rsid w:val="00665D83"/>
    <w:rsid w:val="00667496"/>
    <w:rsid w:val="00684207"/>
    <w:rsid w:val="00696ED3"/>
    <w:rsid w:val="006E6AB3"/>
    <w:rsid w:val="006F29ED"/>
    <w:rsid w:val="006F4B8E"/>
    <w:rsid w:val="00711D32"/>
    <w:rsid w:val="0075411F"/>
    <w:rsid w:val="007A0872"/>
    <w:rsid w:val="007A7706"/>
    <w:rsid w:val="007B176B"/>
    <w:rsid w:val="007C54A6"/>
    <w:rsid w:val="007F4D14"/>
    <w:rsid w:val="00807231"/>
    <w:rsid w:val="00820EBB"/>
    <w:rsid w:val="00825004"/>
    <w:rsid w:val="00826CB1"/>
    <w:rsid w:val="00832B47"/>
    <w:rsid w:val="00871563"/>
    <w:rsid w:val="008A34E9"/>
    <w:rsid w:val="008F2354"/>
    <w:rsid w:val="008F621A"/>
    <w:rsid w:val="009015CC"/>
    <w:rsid w:val="0091741D"/>
    <w:rsid w:val="00946E19"/>
    <w:rsid w:val="0098454B"/>
    <w:rsid w:val="009B70FC"/>
    <w:rsid w:val="009C3646"/>
    <w:rsid w:val="009D1E17"/>
    <w:rsid w:val="009E2D2D"/>
    <w:rsid w:val="00A60208"/>
    <w:rsid w:val="00A61DA6"/>
    <w:rsid w:val="00A90D2F"/>
    <w:rsid w:val="00AB5129"/>
    <w:rsid w:val="00AE5765"/>
    <w:rsid w:val="00B17313"/>
    <w:rsid w:val="00B2627F"/>
    <w:rsid w:val="00B66265"/>
    <w:rsid w:val="00B86427"/>
    <w:rsid w:val="00BE100A"/>
    <w:rsid w:val="00BE518C"/>
    <w:rsid w:val="00BF3061"/>
    <w:rsid w:val="00BF6902"/>
    <w:rsid w:val="00C5248A"/>
    <w:rsid w:val="00C5278E"/>
    <w:rsid w:val="00C85EED"/>
    <w:rsid w:val="00CB6175"/>
    <w:rsid w:val="00CD3327"/>
    <w:rsid w:val="00D06D74"/>
    <w:rsid w:val="00D24F12"/>
    <w:rsid w:val="00D25DDD"/>
    <w:rsid w:val="00D37DAC"/>
    <w:rsid w:val="00D60E0F"/>
    <w:rsid w:val="00D65D8D"/>
    <w:rsid w:val="00D86C1A"/>
    <w:rsid w:val="00D908F8"/>
    <w:rsid w:val="00D923E2"/>
    <w:rsid w:val="00DB670F"/>
    <w:rsid w:val="00DC004F"/>
    <w:rsid w:val="00DD3646"/>
    <w:rsid w:val="00DF2900"/>
    <w:rsid w:val="00E11C82"/>
    <w:rsid w:val="00E1391E"/>
    <w:rsid w:val="00E31471"/>
    <w:rsid w:val="00E316B3"/>
    <w:rsid w:val="00E3233C"/>
    <w:rsid w:val="00E342D4"/>
    <w:rsid w:val="00E50990"/>
    <w:rsid w:val="00EA1613"/>
    <w:rsid w:val="00EB2882"/>
    <w:rsid w:val="00EC639C"/>
    <w:rsid w:val="00EF523C"/>
    <w:rsid w:val="00F03E60"/>
    <w:rsid w:val="00F13EF1"/>
    <w:rsid w:val="00F46EFB"/>
    <w:rsid w:val="00F76EA5"/>
    <w:rsid w:val="00FC3F92"/>
    <w:rsid w:val="00FC608E"/>
    <w:rsid w:val="00FD31B3"/>
    <w:rsid w:val="00FD7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nhideWhenUsed/>
    <w:rsid w:val="009B70FC"/>
    <w:pPr>
      <w:spacing w:after="0" w:line="240" w:lineRule="auto"/>
    </w:pPr>
    <w:rPr>
      <w:sz w:val="20"/>
      <w:szCs w:val="20"/>
    </w:rPr>
  </w:style>
  <w:style w:type="character" w:customStyle="1" w:styleId="NotedebasdepageCar">
    <w:name w:val="Note de bas de page Car"/>
    <w:basedOn w:val="Policepardfaut"/>
    <w:link w:val="Notedebasdepage"/>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 w:type="character" w:styleId="Lienhypertexte">
    <w:name w:val="Hyperlink"/>
    <w:basedOn w:val="Policepardfaut"/>
    <w:uiPriority w:val="99"/>
    <w:unhideWhenUsed/>
    <w:rsid w:val="00CB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buchwalder@ju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CDFF-5A8F-4B72-AC65-679D5B7D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3441</Words>
  <Characters>18931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6</cp:revision>
  <cp:lastPrinted>2020-11-19T07:32:00Z</cp:lastPrinted>
  <dcterms:created xsi:type="dcterms:W3CDTF">2020-11-19T12:43:00Z</dcterms:created>
  <dcterms:modified xsi:type="dcterms:W3CDTF">2020-11-20T11:45:00Z</dcterms:modified>
</cp:coreProperties>
</file>