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FC" w:rsidRDefault="009B70FC" w:rsidP="004E2637">
      <w:pPr>
        <w:tabs>
          <w:tab w:val="left" w:pos="9639"/>
        </w:tabs>
        <w:spacing w:after="0" w:line="240" w:lineRule="auto"/>
        <w:rPr>
          <w:rFonts w:ascii="Arial" w:hAnsi="Arial" w:cs="Arial"/>
          <w:sz w:val="24"/>
          <w:szCs w:val="24"/>
        </w:rPr>
      </w:pPr>
      <w:r>
        <w:rPr>
          <w:rFonts w:ascii="Arial" w:hAnsi="Arial" w:cs="Arial"/>
          <w:sz w:val="24"/>
          <w:szCs w:val="24"/>
        </w:rPr>
        <w:t>Commune municipale/mixte 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Pr="009B70FC">
        <w:rPr>
          <w:rFonts w:ascii="Arial" w:hAnsi="Arial" w:cs="Arial"/>
          <w:i/>
          <w:sz w:val="18"/>
          <w:szCs w:val="18"/>
        </w:rPr>
        <w:t xml:space="preserve"> de la commune)</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F76EA5">
        <w:rPr>
          <w:rFonts w:ascii="Arial" w:hAnsi="Arial" w:cs="Arial"/>
          <w:b/>
          <w:sz w:val="40"/>
          <w:szCs w:val="40"/>
        </w:rPr>
        <w:t xml:space="preserve"> AUX COMPTES</w:t>
      </w:r>
      <w:r w:rsidR="00DD3646">
        <w:rPr>
          <w:rFonts w:ascii="Arial" w:hAnsi="Arial" w:cs="Arial"/>
          <w:b/>
          <w:sz w:val="40"/>
          <w:szCs w:val="40"/>
        </w:rPr>
        <w:t xml:space="preserve">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E31471" w:rsidRDefault="00E31471" w:rsidP="0055622D">
      <w:pPr>
        <w:pStyle w:val="Paragraphedeliste"/>
        <w:spacing w:after="0" w:line="240" w:lineRule="auto"/>
        <w:jc w:val="both"/>
        <w:rPr>
          <w:rFonts w:ascii="Arial" w:hAnsi="Arial" w:cs="Arial"/>
          <w:sz w:val="24"/>
          <w:szCs w:val="24"/>
        </w:rPr>
      </w:pPr>
    </w:p>
    <w:p w:rsidR="004962F7" w:rsidRDefault="004962F7" w:rsidP="0055622D">
      <w:pPr>
        <w:pStyle w:val="Paragraphedeliste"/>
        <w:spacing w:after="0" w:line="240" w:lineRule="auto"/>
        <w:jc w:val="both"/>
        <w:rPr>
          <w:rFonts w:ascii="Arial" w:hAnsi="Arial" w:cs="Arial"/>
          <w:sz w:val="24"/>
          <w:szCs w:val="24"/>
        </w:rPr>
      </w:pPr>
    </w:p>
    <w:p w:rsidR="009B70FC" w:rsidRPr="004962F7" w:rsidRDefault="009B70FC" w:rsidP="009B70FC">
      <w:pPr>
        <w:pStyle w:val="Paragraphedeliste"/>
        <w:numPr>
          <w:ilvl w:val="0"/>
          <w:numId w:val="1"/>
        </w:numPr>
        <w:spacing w:after="0" w:line="240" w:lineRule="auto"/>
        <w:jc w:val="both"/>
        <w:rPr>
          <w:rFonts w:ascii="Arial" w:hAnsi="Arial" w:cs="Arial"/>
          <w:sz w:val="24"/>
          <w:szCs w:val="24"/>
        </w:rPr>
      </w:pPr>
      <w:r w:rsidRPr="004962F7">
        <w:rPr>
          <w:rFonts w:ascii="Arial" w:hAnsi="Arial" w:cs="Arial"/>
          <w:sz w:val="24"/>
          <w:szCs w:val="24"/>
        </w:rPr>
        <w:t>En application de l’article 7</w:t>
      </w:r>
      <w:r w:rsidR="00076A2C" w:rsidRPr="004962F7">
        <w:rPr>
          <w:rFonts w:ascii="Arial" w:hAnsi="Arial" w:cs="Arial"/>
          <w:sz w:val="24"/>
          <w:szCs w:val="24"/>
        </w:rPr>
        <w:t>, alinéa 1</w:t>
      </w:r>
      <w:r w:rsidRPr="004962F7">
        <w:rPr>
          <w:rFonts w:ascii="Arial" w:hAnsi="Arial" w:cs="Arial"/>
          <w:sz w:val="24"/>
          <w:szCs w:val="24"/>
        </w:rPr>
        <w:t xml:space="preserve"> du décret concernant l’administration financière des communes, </w:t>
      </w:r>
      <w:r w:rsidR="00076A2C" w:rsidRPr="004962F7">
        <w:rPr>
          <w:rFonts w:ascii="Arial" w:hAnsi="Arial" w:cs="Arial"/>
          <w:sz w:val="24"/>
          <w:szCs w:val="24"/>
        </w:rPr>
        <w:t>les communes établissent un plan financier arrêté par l’exécutif. Il est mis à jour régulièrement et selon les besoins, mais au moins une fois par année.</w:t>
      </w:r>
    </w:p>
    <w:p w:rsidR="00076A2C" w:rsidRDefault="00076A2C" w:rsidP="00076A2C">
      <w:pPr>
        <w:pStyle w:val="Paragraphedeliste"/>
        <w:spacing w:after="0" w:line="240" w:lineRule="auto"/>
        <w:jc w:val="both"/>
        <w:rPr>
          <w:rFonts w:ascii="Arial" w:hAnsi="Arial" w:cs="Arial"/>
          <w:sz w:val="24"/>
          <w:szCs w:val="24"/>
        </w:rPr>
      </w:pPr>
    </w:p>
    <w:p w:rsidR="004962F7" w:rsidRDefault="004962F7" w:rsidP="00076A2C">
      <w:pPr>
        <w:pStyle w:val="Paragraphedeliste"/>
        <w:spacing w:after="0" w:line="240" w:lineRule="auto"/>
        <w:jc w:val="both"/>
        <w:rPr>
          <w:rFonts w:ascii="Arial" w:hAnsi="Arial" w:cs="Arial"/>
          <w:sz w:val="24"/>
          <w:szCs w:val="24"/>
        </w:rPr>
      </w:pPr>
    </w:p>
    <w:p w:rsidR="00076A2C" w:rsidRDefault="00F76EA5"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5</w:t>
      </w:r>
      <w:r w:rsidR="00076A2C">
        <w:rPr>
          <w:rFonts w:ascii="Arial" w:hAnsi="Arial" w:cs="Arial"/>
          <w:sz w:val="24"/>
          <w:szCs w:val="24"/>
        </w:rPr>
        <w:t xml:space="preserve"> du décret concernant l’administration fi</w:t>
      </w:r>
      <w:r>
        <w:rPr>
          <w:rFonts w:ascii="Arial" w:hAnsi="Arial" w:cs="Arial"/>
          <w:sz w:val="24"/>
          <w:szCs w:val="24"/>
        </w:rPr>
        <w:t>nancière des communes, les comptes</w:t>
      </w:r>
      <w:r w:rsidR="002A2E54">
        <w:rPr>
          <w:rFonts w:ascii="Arial" w:hAnsi="Arial" w:cs="Arial"/>
          <w:sz w:val="24"/>
          <w:szCs w:val="24"/>
        </w:rPr>
        <w:t xml:space="preserve"> annuels</w:t>
      </w:r>
      <w:r>
        <w:rPr>
          <w:rFonts w:ascii="Arial" w:hAnsi="Arial" w:cs="Arial"/>
          <w:sz w:val="24"/>
          <w:szCs w:val="24"/>
        </w:rPr>
        <w:t xml:space="preserve"> se composent</w:t>
      </w:r>
      <w:r w:rsidR="00076A2C">
        <w:rPr>
          <w:rFonts w:ascii="Arial" w:hAnsi="Arial" w:cs="Arial"/>
          <w:sz w:val="24"/>
          <w:szCs w:val="24"/>
        </w:rPr>
        <w:t xml:space="preserve"> :</w:t>
      </w:r>
    </w:p>
    <w:p w:rsidR="00076A2C" w:rsidRDefault="00076A2C" w:rsidP="00076A2C">
      <w:pPr>
        <w:spacing w:after="0" w:line="240" w:lineRule="auto"/>
        <w:jc w:val="both"/>
        <w:rPr>
          <w:rFonts w:ascii="Arial" w:hAnsi="Arial" w:cs="Arial"/>
          <w:sz w:val="24"/>
          <w:szCs w:val="24"/>
        </w:rPr>
      </w:pPr>
    </w:p>
    <w:p w:rsidR="00076A2C" w:rsidRDefault="00F76EA5"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du compte de résultats à deux niveaux</w:t>
      </w:r>
      <w:r w:rsidR="00076A2C">
        <w:rPr>
          <w:rFonts w:ascii="Arial" w:hAnsi="Arial" w:cs="Arial"/>
          <w:sz w:val="24"/>
          <w:szCs w:val="24"/>
        </w:rPr>
        <w:t>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compte des investissements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bilan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 xml:space="preserve">du tableau des flux de trésorerie </w:t>
      </w:r>
      <w:r w:rsidR="00B720D2">
        <w:rPr>
          <w:rFonts w:ascii="Arial" w:hAnsi="Arial" w:cs="Arial"/>
          <w:color w:val="FF0000"/>
          <w:sz w:val="24"/>
          <w:szCs w:val="24"/>
        </w:rPr>
        <w:t>(pas avant l’exercice 2024</w:t>
      </w:r>
      <w:r w:rsidRPr="00F76EA5">
        <w:rPr>
          <w:rFonts w:ascii="Arial" w:hAnsi="Arial" w:cs="Arial"/>
          <w:color w:val="FF0000"/>
          <w:sz w:val="24"/>
          <w:szCs w:val="24"/>
        </w:rPr>
        <w:t>)</w:t>
      </w:r>
      <w:r>
        <w:rPr>
          <w:rFonts w:ascii="Arial" w:hAnsi="Arial" w:cs="Arial"/>
          <w:sz w:val="24"/>
          <w:szCs w:val="24"/>
        </w:rPr>
        <w:t> ;</w:t>
      </w:r>
    </w:p>
    <w:p w:rsidR="00F76EA5" w:rsidRDefault="00F76EA5"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des annexes (a à h).</w:t>
      </w:r>
    </w:p>
    <w:p w:rsidR="004962F7" w:rsidRDefault="004962F7" w:rsidP="004962F7">
      <w:pPr>
        <w:spacing w:after="12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962F7" w:rsidRDefault="004962F7" w:rsidP="00EF523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D65D8D">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A61DA6">
      <w:pPr>
        <w:pStyle w:val="Paragraphedeliste"/>
        <w:numPr>
          <w:ilvl w:val="0"/>
          <w:numId w:val="7"/>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4962F7">
        <w:rPr>
          <w:rFonts w:ascii="Arial" w:hAnsi="Arial" w:cs="Arial"/>
          <w:sz w:val="24"/>
          <w:szCs w:val="24"/>
        </w:rPr>
        <w:t>s</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A61DA6" w:rsidRPr="004E2637" w:rsidRDefault="00A61DA6"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Bilan</w:t>
      </w:r>
      <w:r>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comptes annuels</w:t>
      </w:r>
      <w:r w:rsidR="00684207">
        <w:rPr>
          <w:rFonts w:ascii="Arial" w:hAnsi="Arial" w:cs="Arial"/>
          <w:sz w:val="24"/>
          <w:szCs w:val="24"/>
        </w:rPr>
        <w:tab/>
        <w:t>x</w:t>
      </w:r>
    </w:p>
    <w:p w:rsidR="004E2637" w:rsidRPr="004E2637" w:rsidRDefault="00E1391E"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Proposition de l’exécutif</w:t>
      </w:r>
      <w:r w:rsidR="00684207">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des comptes annuels</w:t>
      </w:r>
      <w:r w:rsidR="00684207">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6457D1" w:rsidRDefault="006457D1"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DE6113" w:rsidRDefault="00DE6113"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820EBB" w:rsidP="00076A2C">
      <w:pPr>
        <w:spacing w:after="0" w:line="240" w:lineRule="auto"/>
        <w:ind w:left="360"/>
        <w:jc w:val="both"/>
        <w:rPr>
          <w:rFonts w:ascii="Arial" w:hAnsi="Arial" w:cs="Arial"/>
          <w:sz w:val="24"/>
          <w:szCs w:val="24"/>
        </w:rPr>
      </w:pPr>
      <w:r>
        <w:rPr>
          <w:rFonts w:ascii="Arial" w:hAnsi="Arial" w:cs="Arial"/>
          <w:sz w:val="24"/>
          <w:szCs w:val="24"/>
        </w:rPr>
        <w:t>Les comptes annuels sont remis au délégué aux affaires communales en vue de leur apurement avec les documents suivants dans cet ordre</w:t>
      </w:r>
      <w:r w:rsidR="00076A2C">
        <w:rPr>
          <w:rFonts w:ascii="Arial" w:hAnsi="Arial" w:cs="Arial"/>
          <w:sz w:val="24"/>
          <w:szCs w:val="24"/>
        </w:rPr>
        <w:t> :</w:t>
      </w:r>
    </w:p>
    <w:p w:rsidR="00076A2C" w:rsidRDefault="00076A2C" w:rsidP="00076A2C">
      <w:pPr>
        <w:spacing w:after="0" w:line="240" w:lineRule="auto"/>
        <w:ind w:left="360"/>
        <w:jc w:val="both"/>
        <w:rPr>
          <w:rFonts w:ascii="Arial" w:hAnsi="Arial" w:cs="Arial"/>
          <w:sz w:val="24"/>
          <w:szCs w:val="24"/>
        </w:rPr>
      </w:pPr>
    </w:p>
    <w:p w:rsidR="00EF523C"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préliminaire </w:t>
      </w:r>
      <w:r w:rsidR="00450609">
        <w:rPr>
          <w:rFonts w:ascii="Arial" w:hAnsi="Arial" w:cs="Arial"/>
          <w:sz w:val="24"/>
          <w:szCs w:val="24"/>
        </w:rPr>
        <w:t xml:space="preserve">daté et </w:t>
      </w:r>
      <w:r w:rsidRPr="00665D83">
        <w:rPr>
          <w:rFonts w:ascii="Arial" w:hAnsi="Arial" w:cs="Arial"/>
          <w:sz w:val="24"/>
          <w:szCs w:val="24"/>
        </w:rPr>
        <w:t>signé du caissier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de l’exécutif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du législatif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l’attestation de la commune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 liste des crédits supplémentaires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révision intermédiaire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vérification des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bilan</w:t>
      </w:r>
      <w:r w:rsidR="00450609">
        <w:rPr>
          <w:rFonts w:ascii="Arial" w:hAnsi="Arial" w:cs="Arial"/>
          <w:sz w:val="24"/>
          <w:szCs w:val="24"/>
        </w:rPr>
        <w:t xml:space="preserve"> après clôture et </w:t>
      </w:r>
      <w:r w:rsidR="00450609" w:rsidRPr="00450609">
        <w:rPr>
          <w:rFonts w:ascii="Arial" w:hAnsi="Arial" w:cs="Arial"/>
          <w:sz w:val="24"/>
          <w:szCs w:val="24"/>
          <w:u w:val="single"/>
        </w:rPr>
        <w:t>comptabilisation de la variation de fortune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 résultats</w:t>
      </w:r>
      <w:r w:rsidR="00450609">
        <w:rPr>
          <w:rFonts w:ascii="Arial" w:hAnsi="Arial" w:cs="Arial"/>
          <w:sz w:val="24"/>
          <w:szCs w:val="24"/>
        </w:rPr>
        <w:t xml:space="preserve"> avec la récapitulation par fonction</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des investissements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tableau des flux de trésorerie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l’annexe aux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grand livre du bilan, du compte de résultats et des investissements</w:t>
      </w:r>
      <w:r w:rsidR="00CB6175" w:rsidRPr="00665D83">
        <w:rPr>
          <w:rFonts w:ascii="Arial" w:hAnsi="Arial" w:cs="Arial"/>
          <w:sz w:val="24"/>
          <w:szCs w:val="24"/>
        </w:rPr>
        <w:t xml:space="preserve"> (peuvent être transmis sous format informatique à l’adresse </w:t>
      </w:r>
      <w:hyperlink r:id="rId8" w:history="1">
        <w:r w:rsidR="00CB6175" w:rsidRPr="00665D83">
          <w:rPr>
            <w:rStyle w:val="Lienhypertexte"/>
            <w:rFonts w:ascii="Arial" w:hAnsi="Arial" w:cs="Arial"/>
            <w:sz w:val="24"/>
            <w:szCs w:val="24"/>
          </w:rPr>
          <w:t>julien.buchwalder@jura.ch</w:t>
        </w:r>
      </w:hyperlink>
      <w:r w:rsidR="00CB6175" w:rsidRPr="00665D83">
        <w:rPr>
          <w:rFonts w:ascii="Arial" w:hAnsi="Arial" w:cs="Arial"/>
          <w:sz w:val="24"/>
          <w:szCs w:val="24"/>
        </w:rPr>
        <w:t>)</w:t>
      </w:r>
      <w:r w:rsidRPr="00665D83">
        <w:rPr>
          <w:rFonts w:ascii="Arial" w:hAnsi="Arial" w:cs="Arial"/>
          <w:sz w:val="24"/>
          <w:szCs w:val="24"/>
        </w:rPr>
        <w:t xml:space="preserve">. </w:t>
      </w:r>
    </w:p>
    <w:p w:rsidR="00EF523C" w:rsidRDefault="00EF523C" w:rsidP="00665D83">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E173E" w:rsidRDefault="004E173E"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4962F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18</w:t>
      </w:r>
      <w:r w:rsidR="001C0363">
        <w:rPr>
          <w:rFonts w:ascii="Arial" w:hAnsi="Arial" w:cs="Arial"/>
          <w:b/>
          <w:sz w:val="24"/>
          <w:szCs w:val="24"/>
        </w:rPr>
        <w:t xml:space="preserve">, alinéa </w:t>
      </w:r>
      <w:r>
        <w:rPr>
          <w:rFonts w:ascii="Arial" w:hAnsi="Arial" w:cs="Arial"/>
          <w:b/>
          <w:sz w:val="24"/>
          <w:szCs w:val="24"/>
        </w:rPr>
        <w:t>1</w:t>
      </w:r>
      <w:r w:rsidR="001C0363">
        <w:rPr>
          <w:rFonts w:ascii="Arial" w:hAnsi="Arial" w:cs="Arial"/>
          <w:b/>
          <w:sz w:val="24"/>
          <w:szCs w:val="24"/>
        </w:rPr>
        <w:t xml:space="preserve"> </w:t>
      </w:r>
      <w:r w:rsidR="00DE6113">
        <w:rPr>
          <w:rFonts w:ascii="Arial" w:hAnsi="Arial" w:cs="Arial"/>
          <w:b/>
          <w:sz w:val="24"/>
          <w:szCs w:val="24"/>
        </w:rPr>
        <w:t>d</w:t>
      </w:r>
      <w:r w:rsidR="001C0363">
        <w:rPr>
          <w:rFonts w:ascii="Arial" w:hAnsi="Arial" w:cs="Arial"/>
          <w:b/>
          <w:sz w:val="24"/>
          <w:szCs w:val="24"/>
        </w:rPr>
        <w:t>u décret concernant l’administration financière des communes :</w:t>
      </w:r>
    </w:p>
    <w:p w:rsidR="001C0363" w:rsidRDefault="001C0363"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E31471"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L’exécutif soumet chaque année les comptes à l’approbation du législatif avant le 30 juin qui suit la fin de l’exercice</w:t>
      </w:r>
      <w:r w:rsidR="00E31471" w:rsidRPr="00820EBB">
        <w:rPr>
          <w:rFonts w:ascii="Arial" w:hAnsi="Arial" w:cs="Arial"/>
          <w:b/>
          <w:color w:val="FF0000"/>
          <w:sz w:val="24"/>
          <w:szCs w:val="24"/>
        </w:rPr>
        <w:t>.</w:t>
      </w:r>
      <w:r w:rsidRPr="00820EBB">
        <w:rPr>
          <w:rFonts w:ascii="Arial" w:hAnsi="Arial" w:cs="Arial"/>
          <w:b/>
          <w:color w:val="FF0000"/>
          <w:sz w:val="24"/>
          <w:szCs w:val="24"/>
        </w:rPr>
        <w:t xml:space="preserve"> Il en est responsable.</w:t>
      </w:r>
    </w:p>
    <w:p w:rsidR="00F76EA5"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F76EA5"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Les comptes approuvés sont transmis au délégué aux affaires communales en vue de leur apurement avant le 30 juin de l’année suivante</w:t>
      </w:r>
      <w:r w:rsidR="00820EBB" w:rsidRPr="00820EBB">
        <w:rPr>
          <w:rFonts w:ascii="Arial" w:hAnsi="Arial" w:cs="Arial"/>
          <w:b/>
          <w:color w:val="FF0000"/>
          <w:sz w:val="24"/>
          <w:szCs w:val="24"/>
        </w:rPr>
        <w:t>.</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4962F7">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w:t>
      </w:r>
      <w:r w:rsidR="00820EBB">
        <w:rPr>
          <w:rFonts w:ascii="Arial" w:hAnsi="Arial" w:cs="Arial"/>
          <w:sz w:val="24"/>
          <w:szCs w:val="24"/>
        </w:rPr>
        <w:t>les données concernant les compte</w:t>
      </w:r>
      <w:r w:rsidR="00450609">
        <w:rPr>
          <w:rFonts w:ascii="Arial" w:hAnsi="Arial" w:cs="Arial"/>
          <w:sz w:val="24"/>
          <w:szCs w:val="24"/>
        </w:rPr>
        <w:t>s annuels</w:t>
      </w:r>
      <w:r w:rsidR="004962F7">
        <w:rPr>
          <w:rFonts w:ascii="Arial" w:hAnsi="Arial" w:cs="Arial"/>
          <w:sz w:val="24"/>
          <w:szCs w:val="24"/>
        </w:rPr>
        <w: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spécificités communales</w:t>
            </w:r>
            <w:r w:rsidR="004E2637">
              <w:rPr>
                <w:rFonts w:ascii="Arial" w:hAnsi="Arial" w:cs="Arial"/>
                <w:b/>
                <w:sz w:val="24"/>
                <w:szCs w:val="24"/>
              </w:rPr>
              <w:t xml:space="preserve"> (par ex. service électrique)</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61DA6">
            <w:pPr>
              <w:pStyle w:val="Paragraphedeliste"/>
              <w:numPr>
                <w:ilvl w:val="0"/>
                <w:numId w:val="5"/>
              </w:numPr>
              <w:jc w:val="both"/>
              <w:rPr>
                <w:rFonts w:ascii="Arial" w:hAnsi="Arial" w:cs="Arial"/>
                <w:b/>
                <w:sz w:val="24"/>
                <w:szCs w:val="24"/>
              </w:rPr>
            </w:pPr>
            <w:r>
              <w:rPr>
                <w:rFonts w:ascii="Arial" w:hAnsi="Arial" w:cs="Arial"/>
                <w:b/>
                <w:sz w:val="24"/>
                <w:szCs w:val="24"/>
              </w:rPr>
              <w:t>Appréciation</w:t>
            </w:r>
            <w:r w:rsidR="00E1391E">
              <w:rPr>
                <w:rFonts w:ascii="Arial" w:hAnsi="Arial" w:cs="Arial"/>
                <w:b/>
                <w:sz w:val="24"/>
                <w:szCs w:val="24"/>
              </w:rPr>
              <w:t xml:space="preserve"> de l’exécutif</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871563" w:rsidP="00455D9F">
      <w:pPr>
        <w:spacing w:after="0" w:line="240" w:lineRule="auto"/>
        <w:jc w:val="both"/>
        <w:rPr>
          <w:rFonts w:ascii="Arial" w:hAnsi="Arial" w:cs="Arial"/>
          <w:sz w:val="24"/>
          <w:szCs w:val="24"/>
        </w:rPr>
      </w:pPr>
      <w:r>
        <w:rPr>
          <w:rFonts w:ascii="Arial" w:hAnsi="Arial" w:cs="Arial"/>
          <w:sz w:val="24"/>
          <w:szCs w:val="24"/>
        </w:rPr>
        <w:t>Le</w:t>
      </w:r>
      <w:r w:rsidR="00820EBB">
        <w:rPr>
          <w:rFonts w:ascii="Arial" w:hAnsi="Arial" w:cs="Arial"/>
          <w:sz w:val="24"/>
          <w:szCs w:val="24"/>
        </w:rPr>
        <w:t>s</w:t>
      </w:r>
      <w:r>
        <w:rPr>
          <w:rFonts w:ascii="Arial" w:hAnsi="Arial" w:cs="Arial"/>
          <w:sz w:val="24"/>
          <w:szCs w:val="24"/>
        </w:rPr>
        <w:t xml:space="preserve"> </w:t>
      </w:r>
      <w:r w:rsidR="00820EBB">
        <w:rPr>
          <w:rFonts w:ascii="Arial" w:hAnsi="Arial" w:cs="Arial"/>
          <w:sz w:val="24"/>
          <w:szCs w:val="24"/>
        </w:rPr>
        <w:t>comptes annuels</w:t>
      </w:r>
      <w:r>
        <w:rPr>
          <w:rFonts w:ascii="Arial" w:hAnsi="Arial" w:cs="Arial"/>
          <w:sz w:val="24"/>
          <w:szCs w:val="24"/>
        </w:rPr>
        <w:t xml:space="preserve"> 202</w:t>
      </w:r>
      <w:r w:rsidRPr="00871563">
        <w:rPr>
          <w:rFonts w:ascii="Arial" w:hAnsi="Arial" w:cs="Arial"/>
          <w:sz w:val="24"/>
          <w:szCs w:val="24"/>
          <w:highlight w:val="yellow"/>
        </w:rPr>
        <w:t>X</w:t>
      </w:r>
      <w:r w:rsidR="00807231">
        <w:rPr>
          <w:rFonts w:ascii="Arial" w:hAnsi="Arial" w:cs="Arial"/>
          <w:sz w:val="24"/>
          <w:szCs w:val="24"/>
        </w:rPr>
        <w:t xml:space="preserve"> ont</w:t>
      </w:r>
      <w:r w:rsidR="00455D9F">
        <w:rPr>
          <w:rFonts w:ascii="Arial" w:hAnsi="Arial" w:cs="Arial"/>
          <w:sz w:val="24"/>
          <w:szCs w:val="24"/>
        </w:rPr>
        <w:t xml:space="preserve"> été établi</w:t>
      </w:r>
      <w:r w:rsidR="00807231">
        <w:rPr>
          <w:rFonts w:ascii="Arial" w:hAnsi="Arial" w:cs="Arial"/>
          <w:sz w:val="24"/>
          <w:szCs w:val="24"/>
        </w:rPr>
        <w:t>s</w:t>
      </w:r>
      <w:r w:rsidR="00455D9F">
        <w:rPr>
          <w:rFonts w:ascii="Arial" w:hAnsi="Arial" w:cs="Arial"/>
          <w:sz w:val="24"/>
          <w:szCs w:val="24"/>
        </w:rPr>
        <w:t xml:space="preserve"> en application du modèl</w:t>
      </w:r>
      <w:r w:rsidR="00807231">
        <w:rPr>
          <w:rFonts w:ascii="Arial" w:hAnsi="Arial" w:cs="Arial"/>
          <w:sz w:val="24"/>
          <w:szCs w:val="24"/>
        </w:rPr>
        <w:t>e comptable harmonisé 2 (MCH2).</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87156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2) selon le décret concernant l’administration financière des</w:t>
      </w:r>
      <w:r>
        <w:rPr>
          <w:rFonts w:ascii="Arial" w:hAnsi="Arial" w:cs="Arial"/>
          <w:sz w:val="24"/>
          <w:szCs w:val="24"/>
        </w:rPr>
        <w:t xml:space="preserve"> communes du 5</w:t>
      </w:r>
      <w:r w:rsidR="00871563">
        <w:rPr>
          <w:rFonts w:ascii="Arial" w:hAnsi="Arial" w:cs="Arial"/>
          <w:sz w:val="24"/>
          <w:szCs w:val="24"/>
        </w:rPr>
        <w:t> </w:t>
      </w:r>
      <w:r w:rsidR="00807231">
        <w:rPr>
          <w:rFonts w:ascii="Arial" w:hAnsi="Arial" w:cs="Arial"/>
          <w:sz w:val="24"/>
          <w:szCs w:val="24"/>
        </w:rPr>
        <w:t>septembre 2018. Les</w:t>
      </w:r>
      <w:r w:rsidR="00871563">
        <w:rPr>
          <w:rFonts w:ascii="Arial" w:hAnsi="Arial" w:cs="Arial"/>
          <w:sz w:val="24"/>
          <w:szCs w:val="24"/>
        </w:rPr>
        <w:t xml:space="preserve"> </w:t>
      </w:r>
      <w:r w:rsidR="00807231">
        <w:rPr>
          <w:rFonts w:ascii="Arial" w:hAnsi="Arial" w:cs="Arial"/>
          <w:sz w:val="24"/>
          <w:szCs w:val="24"/>
        </w:rPr>
        <w:t xml:space="preserve">comptes annuels </w:t>
      </w:r>
      <w:r w:rsidR="00871563">
        <w:rPr>
          <w:rFonts w:ascii="Arial" w:hAnsi="Arial" w:cs="Arial"/>
          <w:sz w:val="24"/>
          <w:szCs w:val="24"/>
        </w:rPr>
        <w:t>20</w:t>
      </w:r>
      <w:r w:rsidR="00871563" w:rsidRPr="00807231">
        <w:rPr>
          <w:rFonts w:ascii="Arial" w:hAnsi="Arial" w:cs="Arial"/>
          <w:sz w:val="24"/>
          <w:szCs w:val="24"/>
        </w:rPr>
        <w:t>2</w:t>
      </w:r>
      <w:r w:rsidR="00807231" w:rsidRPr="00807231">
        <w:rPr>
          <w:rFonts w:ascii="Arial" w:hAnsi="Arial" w:cs="Arial"/>
          <w:sz w:val="24"/>
          <w:szCs w:val="24"/>
        </w:rPr>
        <w:t>0</w:t>
      </w:r>
      <w:r w:rsidR="00807231">
        <w:rPr>
          <w:rFonts w:ascii="Arial" w:hAnsi="Arial" w:cs="Arial"/>
          <w:sz w:val="24"/>
          <w:szCs w:val="24"/>
        </w:rPr>
        <w:t xml:space="preserve"> sont</w:t>
      </w:r>
      <w:r>
        <w:rPr>
          <w:rFonts w:ascii="Arial" w:hAnsi="Arial" w:cs="Arial"/>
          <w:sz w:val="24"/>
          <w:szCs w:val="24"/>
        </w:rPr>
        <w:t xml:space="preserve"> le</w:t>
      </w:r>
      <w:r w:rsidR="00807231">
        <w:rPr>
          <w:rFonts w:ascii="Arial" w:hAnsi="Arial" w:cs="Arial"/>
          <w:sz w:val="24"/>
          <w:szCs w:val="24"/>
        </w:rPr>
        <w:t>s</w:t>
      </w:r>
      <w:r>
        <w:rPr>
          <w:rFonts w:ascii="Arial" w:hAnsi="Arial" w:cs="Arial"/>
          <w:sz w:val="24"/>
          <w:szCs w:val="24"/>
        </w:rPr>
        <w:t xml:space="preserve"> premier</w:t>
      </w:r>
      <w:r w:rsidR="00807231">
        <w:rPr>
          <w:rFonts w:ascii="Arial" w:hAnsi="Arial" w:cs="Arial"/>
          <w:sz w:val="24"/>
          <w:szCs w:val="24"/>
        </w:rPr>
        <w:t>s</w:t>
      </w:r>
      <w:r>
        <w:rPr>
          <w:rFonts w:ascii="Arial" w:hAnsi="Arial" w:cs="Arial"/>
          <w:sz w:val="24"/>
          <w:szCs w:val="24"/>
        </w:rPr>
        <w:t xml:space="preserve"> à être établi</w:t>
      </w:r>
      <w:r w:rsidR="00807231">
        <w:rPr>
          <w:rFonts w:ascii="Arial" w:hAnsi="Arial" w:cs="Arial"/>
          <w:sz w:val="24"/>
          <w:szCs w:val="24"/>
        </w:rPr>
        <w:t>s</w:t>
      </w:r>
      <w:r>
        <w:rPr>
          <w:rFonts w:ascii="Arial" w:hAnsi="Arial" w:cs="Arial"/>
          <w:sz w:val="24"/>
          <w:szCs w:val="24"/>
        </w:rPr>
        <w:t xml:space="preserve">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4962F7"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4962F7">
        <w:rPr>
          <w:rFonts w:ascii="Arial" w:hAnsi="Arial" w:cs="Arial"/>
          <w:sz w:val="24"/>
          <w:szCs w:val="24"/>
        </w:rPr>
        <w:t>,</w:t>
      </w:r>
      <w:r>
        <w:rPr>
          <w:rFonts w:ascii="Arial" w:hAnsi="Arial" w:cs="Arial"/>
          <w:sz w:val="24"/>
          <w:szCs w:val="24"/>
        </w:rPr>
        <w:t xml:space="preserve"> (cf. annexe 2 du décret concernant l’administration financière des communes)</w:t>
      </w:r>
      <w:r w:rsidR="004962F7">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En principe, l</w:t>
      </w:r>
      <w:r w:rsidR="00E1391E">
        <w:rPr>
          <w:rFonts w:ascii="Arial" w:hAnsi="Arial" w:cs="Arial"/>
          <w:sz w:val="24"/>
          <w:szCs w:val="24"/>
        </w:rPr>
        <w:t>’exécutif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4962F7">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768"/>
        <w:gridCol w:w="1857"/>
        <w:gridCol w:w="1853"/>
        <w:gridCol w:w="1861"/>
      </w:tblGrid>
      <w:tr w:rsidR="00535656" w:rsidTr="001C0363">
        <w:tc>
          <w:tcPr>
            <w:tcW w:w="988" w:type="dxa"/>
            <w:shd w:val="clear" w:color="auto" w:fill="DEEAF6" w:themeFill="accent1" w:themeFillTint="33"/>
            <w:vAlign w:val="center"/>
          </w:tcPr>
          <w:p w:rsidR="00535656" w:rsidRPr="00535656" w:rsidRDefault="00535656" w:rsidP="009C3646">
            <w:pPr>
              <w:tabs>
                <w:tab w:val="right" w:pos="9781"/>
              </w:tabs>
              <w:jc w:val="center"/>
              <w:rPr>
                <w:rFonts w:ascii="Arial" w:hAnsi="Arial" w:cs="Arial"/>
                <w:b/>
                <w:sz w:val="18"/>
                <w:szCs w:val="18"/>
              </w:rPr>
            </w:pPr>
            <w:r w:rsidRPr="00535656">
              <w:rPr>
                <w:rFonts w:ascii="Arial" w:hAnsi="Arial" w:cs="Arial"/>
                <w:b/>
                <w:sz w:val="18"/>
                <w:szCs w:val="18"/>
              </w:rPr>
              <w:t>Comptes</w:t>
            </w:r>
          </w:p>
        </w:tc>
        <w:tc>
          <w:tcPr>
            <w:tcW w:w="3827" w:type="dxa"/>
            <w:shd w:val="clear" w:color="auto" w:fill="DEEAF6" w:themeFill="accent1" w:themeFillTint="33"/>
            <w:vAlign w:val="center"/>
          </w:tcPr>
          <w:p w:rsidR="00535656" w:rsidRPr="00535656" w:rsidRDefault="00D923E2" w:rsidP="009C3646">
            <w:pPr>
              <w:tabs>
                <w:tab w:val="right" w:pos="9781"/>
              </w:tabs>
              <w:jc w:val="center"/>
              <w:rPr>
                <w:rFonts w:ascii="Arial" w:hAnsi="Arial" w:cs="Arial"/>
                <w:b/>
                <w:sz w:val="18"/>
                <w:szCs w:val="18"/>
              </w:rPr>
            </w:pPr>
            <w:r>
              <w:rPr>
                <w:rFonts w:ascii="Arial" w:hAnsi="Arial" w:cs="Arial"/>
                <w:b/>
                <w:sz w:val="18"/>
                <w:szCs w:val="18"/>
              </w:rPr>
              <w:t>Libellés</w:t>
            </w:r>
          </w:p>
        </w:tc>
        <w:tc>
          <w:tcPr>
            <w:tcW w:w="1880" w:type="dxa"/>
            <w:shd w:val="clear" w:color="auto" w:fill="DEEAF6" w:themeFill="accent1" w:themeFillTint="33"/>
            <w:vAlign w:val="center"/>
          </w:tcPr>
          <w:p w:rsidR="00535656" w:rsidRPr="00535656" w:rsidRDefault="00450609" w:rsidP="009C3646">
            <w:pPr>
              <w:tabs>
                <w:tab w:val="right" w:pos="9781"/>
              </w:tabs>
              <w:jc w:val="center"/>
              <w:rPr>
                <w:rFonts w:ascii="Arial" w:hAnsi="Arial" w:cs="Arial"/>
                <w:b/>
                <w:sz w:val="18"/>
                <w:szCs w:val="18"/>
              </w:rPr>
            </w:pPr>
            <w:r>
              <w:rPr>
                <w:rFonts w:ascii="Arial" w:hAnsi="Arial" w:cs="Arial"/>
                <w:b/>
                <w:sz w:val="18"/>
                <w:szCs w:val="18"/>
              </w:rPr>
              <w:t>Comptes</w:t>
            </w:r>
            <w:r w:rsidR="00326D57">
              <w:rPr>
                <w:rFonts w:ascii="Arial" w:hAnsi="Arial" w:cs="Arial"/>
                <w:b/>
                <w:sz w:val="18"/>
                <w:szCs w:val="18"/>
              </w:rPr>
              <w:t xml:space="preserve"> 202</w:t>
            </w:r>
            <w:r w:rsidR="00326D57" w:rsidRPr="00326D57">
              <w:rPr>
                <w:rFonts w:ascii="Arial" w:hAnsi="Arial" w:cs="Arial"/>
                <w:b/>
                <w:sz w:val="18"/>
                <w:szCs w:val="18"/>
                <w:highlight w:val="yellow"/>
              </w:rPr>
              <w:t>x</w:t>
            </w:r>
          </w:p>
        </w:tc>
        <w:tc>
          <w:tcPr>
            <w:tcW w:w="1880" w:type="dxa"/>
            <w:shd w:val="clear" w:color="auto" w:fill="DEEAF6" w:themeFill="accent1" w:themeFillTint="33"/>
            <w:vAlign w:val="center"/>
          </w:tcPr>
          <w:p w:rsidR="00535656" w:rsidRPr="00535656" w:rsidRDefault="00326D57" w:rsidP="009C3646">
            <w:pPr>
              <w:tabs>
                <w:tab w:val="right" w:pos="9781"/>
              </w:tabs>
              <w:jc w:val="center"/>
              <w:rPr>
                <w:rFonts w:ascii="Arial" w:hAnsi="Arial" w:cs="Arial"/>
                <w:b/>
                <w:sz w:val="18"/>
                <w:szCs w:val="18"/>
              </w:rPr>
            </w:pPr>
            <w:r>
              <w:rPr>
                <w:rFonts w:ascii="Arial" w:hAnsi="Arial" w:cs="Arial"/>
                <w:b/>
                <w:sz w:val="18"/>
                <w:szCs w:val="18"/>
              </w:rPr>
              <w:t>Budget 202</w:t>
            </w:r>
            <w:r w:rsidRPr="00326D57">
              <w:rPr>
                <w:rFonts w:ascii="Arial" w:hAnsi="Arial" w:cs="Arial"/>
                <w:b/>
                <w:sz w:val="18"/>
                <w:szCs w:val="18"/>
                <w:highlight w:val="yellow"/>
              </w:rPr>
              <w:t>x</w:t>
            </w:r>
          </w:p>
        </w:tc>
        <w:tc>
          <w:tcPr>
            <w:tcW w:w="1881" w:type="dxa"/>
            <w:shd w:val="clear" w:color="auto" w:fill="DEEAF6" w:themeFill="accent1" w:themeFillTint="33"/>
            <w:vAlign w:val="center"/>
          </w:tcPr>
          <w:p w:rsidR="00535656" w:rsidRPr="00535656" w:rsidRDefault="001C0363" w:rsidP="009C3646">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696ED3">
        <w:tc>
          <w:tcPr>
            <w:tcW w:w="988" w:type="dxa"/>
          </w:tcPr>
          <w:p w:rsidR="00535656" w:rsidRPr="003C5F69" w:rsidRDefault="009C3646" w:rsidP="00105D5F">
            <w:pPr>
              <w:tabs>
                <w:tab w:val="right" w:pos="9781"/>
              </w:tabs>
              <w:jc w:val="right"/>
              <w:rPr>
                <w:rFonts w:ascii="Arial" w:hAnsi="Arial" w:cs="Arial"/>
                <w:b/>
                <w:sz w:val="18"/>
                <w:szCs w:val="18"/>
              </w:rPr>
            </w:pPr>
            <w:r w:rsidRPr="003C5F69">
              <w:rPr>
                <w:rFonts w:ascii="Arial" w:hAnsi="Arial" w:cs="Arial"/>
                <w:b/>
                <w:sz w:val="18"/>
                <w:szCs w:val="18"/>
              </w:rPr>
              <w:t>90</w:t>
            </w:r>
          </w:p>
        </w:tc>
        <w:tc>
          <w:tcPr>
            <w:tcW w:w="3827" w:type="dxa"/>
          </w:tcPr>
          <w:p w:rsidR="00535656" w:rsidRPr="003C5F69" w:rsidRDefault="009C3646" w:rsidP="003C5F69">
            <w:pPr>
              <w:tabs>
                <w:tab w:val="right" w:pos="9781"/>
              </w:tabs>
              <w:jc w:val="both"/>
              <w:rPr>
                <w:rFonts w:ascii="Arial" w:hAnsi="Arial" w:cs="Arial"/>
                <w:b/>
                <w:sz w:val="18"/>
                <w:szCs w:val="18"/>
              </w:rPr>
            </w:pPr>
            <w:r w:rsidRPr="003C5F69">
              <w:rPr>
                <w:rFonts w:ascii="Arial" w:hAnsi="Arial" w:cs="Arial"/>
                <w:b/>
                <w:sz w:val="18"/>
                <w:szCs w:val="18"/>
              </w:rPr>
              <w:t>Clôture du compte de résultats</w:t>
            </w:r>
            <w:r w:rsidR="003C5F69" w:rsidRPr="003C5F69">
              <w:rPr>
                <w:rFonts w:ascii="Arial" w:hAnsi="Arial" w:cs="Arial"/>
                <w:b/>
                <w:sz w:val="18"/>
                <w:szCs w:val="18"/>
              </w:rPr>
              <w:t xml:space="preserve"> </w:t>
            </w:r>
          </w:p>
        </w:tc>
        <w:tc>
          <w:tcPr>
            <w:tcW w:w="1880" w:type="dxa"/>
          </w:tcPr>
          <w:p w:rsidR="00535656" w:rsidRPr="003C5F69" w:rsidRDefault="00535656" w:rsidP="0026181D">
            <w:pPr>
              <w:tabs>
                <w:tab w:val="right" w:pos="9781"/>
              </w:tabs>
              <w:jc w:val="both"/>
              <w:rPr>
                <w:rFonts w:ascii="Arial" w:hAnsi="Arial" w:cs="Arial"/>
                <w:b/>
                <w:sz w:val="18"/>
                <w:szCs w:val="18"/>
              </w:rPr>
            </w:pPr>
          </w:p>
        </w:tc>
        <w:tc>
          <w:tcPr>
            <w:tcW w:w="1880" w:type="dxa"/>
          </w:tcPr>
          <w:p w:rsidR="00535656" w:rsidRPr="003C5F69" w:rsidRDefault="00535656" w:rsidP="0026181D">
            <w:pPr>
              <w:tabs>
                <w:tab w:val="right" w:pos="9781"/>
              </w:tabs>
              <w:jc w:val="both"/>
              <w:rPr>
                <w:rFonts w:ascii="Arial" w:hAnsi="Arial" w:cs="Arial"/>
                <w:b/>
                <w:sz w:val="18"/>
                <w:szCs w:val="18"/>
              </w:rPr>
            </w:pPr>
          </w:p>
        </w:tc>
        <w:tc>
          <w:tcPr>
            <w:tcW w:w="1881" w:type="dxa"/>
          </w:tcPr>
          <w:p w:rsidR="00535656" w:rsidRPr="003C5F69" w:rsidRDefault="00535656" w:rsidP="0026181D">
            <w:pPr>
              <w:tabs>
                <w:tab w:val="right" w:pos="9781"/>
              </w:tabs>
              <w:jc w:val="both"/>
              <w:rPr>
                <w:rFonts w:ascii="Arial" w:hAnsi="Arial" w:cs="Arial"/>
                <w:b/>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827" w:type="dxa"/>
          </w:tcPr>
          <w:p w:rsidR="00535656" w:rsidRPr="009C3646" w:rsidRDefault="009C3646" w:rsidP="00CB617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400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Impôts directs, personnes physiques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401</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Impôts directs, personnes morales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4021</w:t>
            </w:r>
          </w:p>
        </w:tc>
        <w:tc>
          <w:tcPr>
            <w:tcW w:w="3827" w:type="dxa"/>
          </w:tcPr>
          <w:p w:rsidR="00535656" w:rsidRPr="009C3646" w:rsidRDefault="009C3646" w:rsidP="009C3646">
            <w:pPr>
              <w:tabs>
                <w:tab w:val="right" w:pos="9781"/>
              </w:tabs>
              <w:jc w:val="both"/>
              <w:rPr>
                <w:rFonts w:ascii="Arial" w:hAnsi="Arial" w:cs="Arial"/>
                <w:sz w:val="18"/>
                <w:szCs w:val="18"/>
              </w:rPr>
            </w:pPr>
            <w:r>
              <w:rPr>
                <w:rFonts w:ascii="Arial" w:hAnsi="Arial" w:cs="Arial"/>
                <w:sz w:val="18"/>
                <w:szCs w:val="18"/>
              </w:rPr>
              <w:t>Impôts fonciers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9C3646" w:rsidTr="00696ED3">
        <w:tc>
          <w:tcPr>
            <w:tcW w:w="988" w:type="dxa"/>
          </w:tcPr>
          <w:p w:rsidR="009C3646" w:rsidRPr="009C3646" w:rsidRDefault="009C3646" w:rsidP="00105D5F">
            <w:pPr>
              <w:tabs>
                <w:tab w:val="right" w:pos="9781"/>
              </w:tabs>
              <w:jc w:val="right"/>
              <w:rPr>
                <w:rFonts w:ascii="Arial" w:hAnsi="Arial" w:cs="Arial"/>
                <w:sz w:val="18"/>
                <w:szCs w:val="18"/>
              </w:rPr>
            </w:pPr>
            <w:r>
              <w:rPr>
                <w:rFonts w:ascii="Arial" w:hAnsi="Arial" w:cs="Arial"/>
                <w:sz w:val="18"/>
                <w:szCs w:val="18"/>
              </w:rPr>
              <w:t>5 ./. 6</w:t>
            </w:r>
          </w:p>
        </w:tc>
        <w:tc>
          <w:tcPr>
            <w:tcW w:w="3827"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80" w:type="dxa"/>
          </w:tcPr>
          <w:p w:rsidR="009C3646" w:rsidRPr="009C3646" w:rsidRDefault="009C3646" w:rsidP="0026181D">
            <w:pPr>
              <w:tabs>
                <w:tab w:val="right" w:pos="9781"/>
              </w:tabs>
              <w:jc w:val="both"/>
              <w:rPr>
                <w:rFonts w:ascii="Arial" w:hAnsi="Arial" w:cs="Arial"/>
                <w:sz w:val="18"/>
                <w:szCs w:val="18"/>
              </w:rPr>
            </w:pPr>
          </w:p>
        </w:tc>
        <w:tc>
          <w:tcPr>
            <w:tcW w:w="1880" w:type="dxa"/>
          </w:tcPr>
          <w:p w:rsidR="009C3646" w:rsidRPr="009C3646" w:rsidRDefault="009C3646" w:rsidP="0026181D">
            <w:pPr>
              <w:tabs>
                <w:tab w:val="right" w:pos="9781"/>
              </w:tabs>
              <w:jc w:val="both"/>
              <w:rPr>
                <w:rFonts w:ascii="Arial" w:hAnsi="Arial" w:cs="Arial"/>
                <w:sz w:val="18"/>
                <w:szCs w:val="18"/>
              </w:rPr>
            </w:pPr>
          </w:p>
        </w:tc>
        <w:tc>
          <w:tcPr>
            <w:tcW w:w="188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(Cash flow)</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690 ./.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 xml:space="preserve">Résultat de financement (+ = excédent / </w:t>
            </w:r>
            <w:r w:rsidRPr="001C0363">
              <w:rPr>
                <w:rFonts w:ascii="Arial" w:hAnsi="Arial" w:cs="Arial"/>
                <w:b/>
                <w:color w:val="FF0000"/>
                <w:sz w:val="18"/>
                <w:szCs w:val="18"/>
              </w:rPr>
              <w:t>- = découvert de financement</w:t>
            </w:r>
            <w:r>
              <w:rPr>
                <w:rFonts w:ascii="Arial" w:hAnsi="Arial" w:cs="Arial"/>
                <w:b/>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Default="00640AF9"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w:t>
      </w:r>
      <w:r w:rsidR="002E117E">
        <w:rPr>
          <w:rFonts w:ascii="Arial" w:hAnsi="Arial" w:cs="Arial"/>
          <w:b/>
          <w:sz w:val="24"/>
          <w:szCs w:val="24"/>
        </w:rPr>
        <w:t>approvisionnement en eau (710) »</w:t>
      </w:r>
    </w:p>
    <w:p w:rsidR="002E117E" w:rsidRDefault="002E117E" w:rsidP="002E117E">
      <w:pPr>
        <w:tabs>
          <w:tab w:val="right" w:pos="9781"/>
        </w:tabs>
        <w:spacing w:after="0" w:line="240" w:lineRule="auto"/>
        <w:jc w:val="both"/>
        <w:rPr>
          <w:rFonts w:ascii="Arial" w:hAnsi="Arial" w:cs="Arial"/>
          <w:b/>
          <w:sz w:val="24"/>
          <w:szCs w:val="24"/>
        </w:rPr>
      </w:pPr>
    </w:p>
    <w:p w:rsidR="002E117E" w:rsidRPr="0075411F" w:rsidRDefault="002E117E" w:rsidP="002E117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2E117E" w:rsidTr="0025282D">
        <w:tc>
          <w:tcPr>
            <w:tcW w:w="2263"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both"/>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D24F12" w:rsidRPr="0075411F" w:rsidRDefault="00D24F12" w:rsidP="00D24F12">
            <w:pPr>
              <w:tabs>
                <w:tab w:val="right" w:pos="9781"/>
              </w:tabs>
              <w:jc w:val="right"/>
              <w:rPr>
                <w:rFonts w:ascii="Arial" w:hAnsi="Arial" w:cs="Arial"/>
                <w:sz w:val="18"/>
                <w:szCs w:val="18"/>
              </w:rPr>
            </w:pPr>
            <w:r>
              <w:rPr>
                <w:rFonts w:ascii="Arial" w:hAnsi="Arial" w:cs="Arial"/>
                <w:sz w:val="18"/>
                <w:szCs w:val="18"/>
              </w:rPr>
              <w:t>90100.30 / 90110.30</w:t>
            </w: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b/>
                <w:sz w:val="18"/>
                <w:szCs w:val="18"/>
              </w:rPr>
            </w:pPr>
          </w:p>
        </w:tc>
      </w:tr>
    </w:tbl>
    <w:p w:rsidR="002E117E" w:rsidRDefault="002E117E" w:rsidP="002E117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2E117E" w:rsidTr="005B3FFE">
        <w:tc>
          <w:tcPr>
            <w:tcW w:w="10456" w:type="dxa"/>
            <w:shd w:val="clear" w:color="auto" w:fill="D9D9D9" w:themeFill="background1" w:themeFillShade="D9"/>
          </w:tcPr>
          <w:p w:rsidR="002E117E" w:rsidRPr="00105D5F" w:rsidRDefault="002E117E" w:rsidP="005B3FFE">
            <w:pPr>
              <w:jc w:val="both"/>
              <w:rPr>
                <w:rFonts w:ascii="Arial" w:hAnsi="Arial" w:cs="Arial"/>
                <w:b/>
                <w:sz w:val="24"/>
                <w:szCs w:val="24"/>
              </w:rPr>
            </w:pPr>
            <w:r>
              <w:rPr>
                <w:rFonts w:ascii="Arial" w:hAnsi="Arial" w:cs="Arial"/>
                <w:b/>
                <w:sz w:val="24"/>
                <w:szCs w:val="24"/>
              </w:rPr>
              <w:t>Commentaires :</w:t>
            </w:r>
          </w:p>
        </w:tc>
      </w:tr>
      <w:tr w:rsidR="002E117E" w:rsidTr="005B3FFE">
        <w:tc>
          <w:tcPr>
            <w:tcW w:w="10456" w:type="dxa"/>
          </w:tcPr>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tc>
      </w:tr>
    </w:tbl>
    <w:p w:rsidR="002E117E" w:rsidRDefault="002E117E" w:rsidP="002E117E">
      <w:pPr>
        <w:tabs>
          <w:tab w:val="right" w:pos="9781"/>
        </w:tabs>
        <w:spacing w:after="0" w:line="240" w:lineRule="auto"/>
        <w:jc w:val="both"/>
        <w:rPr>
          <w:rFonts w:ascii="Arial" w:hAnsi="Arial" w:cs="Arial"/>
          <w:b/>
          <w:sz w:val="24"/>
          <w:szCs w:val="24"/>
        </w:rPr>
      </w:pPr>
    </w:p>
    <w:p w:rsidR="002E117E" w:rsidRDefault="002E117E" w:rsidP="002E117E">
      <w:pPr>
        <w:tabs>
          <w:tab w:val="right" w:pos="9781"/>
        </w:tabs>
        <w:spacing w:after="0" w:line="240" w:lineRule="auto"/>
        <w:jc w:val="both"/>
        <w:rPr>
          <w:rFonts w:ascii="Arial" w:hAnsi="Arial" w:cs="Arial"/>
          <w:b/>
          <w:sz w:val="24"/>
          <w:szCs w:val="24"/>
        </w:rPr>
      </w:pPr>
    </w:p>
    <w:p w:rsidR="00696ED3" w:rsidRDefault="005B3FFE"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spécial « Assainissement des eaux (720)</w:t>
      </w:r>
      <w:r w:rsidR="00D25DDD">
        <w:rPr>
          <w:rFonts w:ascii="Arial" w:hAnsi="Arial" w:cs="Arial"/>
          <w:b/>
          <w:sz w:val="24"/>
          <w:szCs w:val="24"/>
        </w:rPr>
        <w:t xml:space="preserve"> </w:t>
      </w:r>
      <w:r>
        <w:rPr>
          <w:rFonts w:ascii="Arial" w:hAnsi="Arial" w:cs="Arial"/>
          <w:b/>
          <w:sz w:val="24"/>
          <w:szCs w:val="24"/>
        </w:rPr>
        <w:t>»</w:t>
      </w:r>
    </w:p>
    <w:p w:rsidR="005B3FFE" w:rsidRDefault="005B3FFE" w:rsidP="005B3FFE">
      <w:pPr>
        <w:tabs>
          <w:tab w:val="right" w:pos="9781"/>
        </w:tabs>
        <w:spacing w:after="0" w:line="240" w:lineRule="auto"/>
        <w:jc w:val="both"/>
        <w:rPr>
          <w:rFonts w:ascii="Arial" w:hAnsi="Arial" w:cs="Arial"/>
          <w:b/>
          <w:sz w:val="24"/>
          <w:szCs w:val="24"/>
        </w:rPr>
      </w:pPr>
    </w:p>
    <w:p w:rsidR="005B3FFE" w:rsidRPr="0075411F" w:rsidRDefault="005B3FFE" w:rsidP="005B3FF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5B3FFE" w:rsidTr="0025282D">
        <w:tc>
          <w:tcPr>
            <w:tcW w:w="2263"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D24F12" w:rsidP="00D24F12">
            <w:pPr>
              <w:tabs>
                <w:tab w:val="right" w:pos="9781"/>
              </w:tabs>
              <w:jc w:val="right"/>
              <w:rPr>
                <w:rFonts w:ascii="Arial" w:hAnsi="Arial" w:cs="Arial"/>
                <w:sz w:val="18"/>
                <w:szCs w:val="18"/>
              </w:rPr>
            </w:pPr>
            <w:r>
              <w:rPr>
                <w:rFonts w:ascii="Arial" w:hAnsi="Arial" w:cs="Arial"/>
                <w:sz w:val="18"/>
                <w:szCs w:val="18"/>
              </w:rPr>
              <w:t>90100.20 / 90110.20</w:t>
            </w: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p>
        </w:tc>
      </w:tr>
    </w:tbl>
    <w:p w:rsidR="005B3FFE" w:rsidRDefault="005B3FFE" w:rsidP="005B3FF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5B3FFE" w:rsidTr="005B3FFE">
        <w:tc>
          <w:tcPr>
            <w:tcW w:w="10456" w:type="dxa"/>
            <w:shd w:val="clear" w:color="auto" w:fill="D9D9D9" w:themeFill="background1" w:themeFillShade="D9"/>
          </w:tcPr>
          <w:p w:rsidR="005B3FFE" w:rsidRPr="00105D5F" w:rsidRDefault="005B3FFE" w:rsidP="005B3FFE">
            <w:pPr>
              <w:jc w:val="both"/>
              <w:rPr>
                <w:rFonts w:ascii="Arial" w:hAnsi="Arial" w:cs="Arial"/>
                <w:b/>
                <w:sz w:val="24"/>
                <w:szCs w:val="24"/>
              </w:rPr>
            </w:pPr>
            <w:r>
              <w:rPr>
                <w:rFonts w:ascii="Arial" w:hAnsi="Arial" w:cs="Arial"/>
                <w:b/>
                <w:sz w:val="24"/>
                <w:szCs w:val="24"/>
              </w:rPr>
              <w:t>Commentaires :</w:t>
            </w:r>
          </w:p>
        </w:tc>
      </w:tr>
      <w:tr w:rsidR="005B3FFE" w:rsidTr="005B3FFE">
        <w:tc>
          <w:tcPr>
            <w:tcW w:w="10456" w:type="dxa"/>
          </w:tcPr>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tc>
      </w:tr>
    </w:tbl>
    <w:p w:rsidR="005B3FFE" w:rsidRDefault="005B3FFE" w:rsidP="005B3FFE">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jc w:val="both"/>
        <w:rPr>
          <w:rFonts w:ascii="Arial" w:hAnsi="Arial" w:cs="Arial"/>
          <w:b/>
          <w:sz w:val="24"/>
          <w:szCs w:val="24"/>
        </w:rPr>
      </w:pPr>
    </w:p>
    <w:p w:rsidR="00D25DDD"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Gestion des déchets (730) »</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4F12" w:rsidP="00D24F12">
            <w:pPr>
              <w:tabs>
                <w:tab w:val="right" w:pos="9781"/>
              </w:tabs>
              <w:jc w:val="right"/>
              <w:rPr>
                <w:rFonts w:ascii="Arial" w:hAnsi="Arial" w:cs="Arial"/>
                <w:sz w:val="18"/>
                <w:szCs w:val="18"/>
              </w:rPr>
            </w:pPr>
            <w:r>
              <w:rPr>
                <w:rFonts w:ascii="Arial" w:hAnsi="Arial" w:cs="Arial"/>
                <w:sz w:val="18"/>
                <w:szCs w:val="18"/>
              </w:rPr>
              <w:t>90100.40 / 90110.40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5B3FFE">
      <w:pPr>
        <w:tabs>
          <w:tab w:val="right" w:pos="9781"/>
        </w:tabs>
        <w:spacing w:after="0" w:line="240" w:lineRule="auto"/>
        <w:jc w:val="both"/>
        <w:rPr>
          <w:rFonts w:ascii="Arial" w:hAnsi="Arial" w:cs="Arial"/>
          <w:b/>
          <w:sz w:val="24"/>
          <w:szCs w:val="24"/>
        </w:rPr>
      </w:pPr>
    </w:p>
    <w:p w:rsidR="00D25DDD" w:rsidRDefault="00D25DDD" w:rsidP="005B3FFE">
      <w:pPr>
        <w:tabs>
          <w:tab w:val="right" w:pos="9781"/>
        </w:tabs>
        <w:spacing w:after="0" w:line="240" w:lineRule="auto"/>
        <w:jc w:val="both"/>
        <w:rPr>
          <w:rFonts w:ascii="Arial" w:hAnsi="Arial" w:cs="Arial"/>
          <w:b/>
          <w:sz w:val="24"/>
          <w:szCs w:val="24"/>
        </w:rPr>
      </w:pPr>
    </w:p>
    <w:p w:rsidR="005B3FFE" w:rsidRDefault="005B3FFE"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spécial « Correction des eaux de surface (741) »</w:t>
      </w:r>
    </w:p>
    <w:p w:rsidR="005B3FFE" w:rsidRDefault="005B3FFE" w:rsidP="005B3FFE">
      <w:pPr>
        <w:tabs>
          <w:tab w:val="right" w:pos="9781"/>
        </w:tabs>
        <w:spacing w:after="0" w:line="240" w:lineRule="auto"/>
        <w:ind w:left="360"/>
        <w:jc w:val="both"/>
        <w:rPr>
          <w:rFonts w:ascii="Arial" w:hAnsi="Arial" w:cs="Arial"/>
          <w:b/>
          <w:sz w:val="24"/>
          <w:szCs w:val="24"/>
        </w:rPr>
      </w:pPr>
    </w:p>
    <w:p w:rsidR="005B3FFE" w:rsidRPr="0075411F" w:rsidRDefault="005B3FFE" w:rsidP="005B3FF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5B3FFE" w:rsidTr="0025282D">
        <w:tc>
          <w:tcPr>
            <w:tcW w:w="2263"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7F4D14" w:rsidP="005B3FFE">
            <w:pPr>
              <w:tabs>
                <w:tab w:val="right" w:pos="9781"/>
              </w:tabs>
              <w:jc w:val="both"/>
              <w:rPr>
                <w:rFonts w:ascii="Arial" w:hAnsi="Arial" w:cs="Arial"/>
                <w:sz w:val="18"/>
                <w:szCs w:val="18"/>
              </w:rPr>
            </w:pPr>
            <w:r>
              <w:rPr>
                <w:rFonts w:ascii="Arial" w:hAnsi="Arial" w:cs="Arial"/>
                <w:sz w:val="18"/>
                <w:szCs w:val="18"/>
              </w:rPr>
              <w:t>90100.92 / 90110.92</w:t>
            </w: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p>
        </w:tc>
      </w:tr>
    </w:tbl>
    <w:p w:rsidR="005B3FFE" w:rsidRDefault="005B3FFE" w:rsidP="005B3FF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5B3FFE" w:rsidTr="005B3FFE">
        <w:tc>
          <w:tcPr>
            <w:tcW w:w="10456" w:type="dxa"/>
            <w:shd w:val="clear" w:color="auto" w:fill="D9D9D9" w:themeFill="background1" w:themeFillShade="D9"/>
          </w:tcPr>
          <w:p w:rsidR="005B3FFE" w:rsidRPr="00105D5F" w:rsidRDefault="005B3FFE" w:rsidP="005B3FFE">
            <w:pPr>
              <w:jc w:val="both"/>
              <w:rPr>
                <w:rFonts w:ascii="Arial" w:hAnsi="Arial" w:cs="Arial"/>
                <w:b/>
                <w:sz w:val="24"/>
                <w:szCs w:val="24"/>
              </w:rPr>
            </w:pPr>
            <w:r>
              <w:rPr>
                <w:rFonts w:ascii="Arial" w:hAnsi="Arial" w:cs="Arial"/>
                <w:b/>
                <w:sz w:val="24"/>
                <w:szCs w:val="24"/>
              </w:rPr>
              <w:t>Commentaires :</w:t>
            </w:r>
          </w:p>
        </w:tc>
      </w:tr>
      <w:tr w:rsidR="005B3FFE" w:rsidTr="005B3FFE">
        <w:tc>
          <w:tcPr>
            <w:tcW w:w="10456" w:type="dxa"/>
          </w:tcPr>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tc>
      </w:tr>
    </w:tbl>
    <w:p w:rsidR="005B3FFE" w:rsidRDefault="005B3FFE" w:rsidP="005B3FFE">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26181D" w:rsidRPr="00536413" w:rsidTr="00DC004F">
        <w:tc>
          <w:tcPr>
            <w:tcW w:w="4253" w:type="dxa"/>
            <w:gridSpan w:val="2"/>
            <w:vMerge w:val="restart"/>
            <w:tcBorders>
              <w:top w:val="single" w:sz="4" w:space="0" w:color="auto"/>
              <w:left w:val="single" w:sz="4" w:space="0" w:color="auto"/>
            </w:tcBorders>
          </w:tcPr>
          <w:p w:rsidR="0026181D" w:rsidRPr="00536413" w:rsidRDefault="0026181D" w:rsidP="005B3FFE">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6181D" w:rsidRPr="00536413" w:rsidRDefault="00326D57" w:rsidP="005B3FFE">
            <w:pPr>
              <w:tabs>
                <w:tab w:val="right" w:pos="9781"/>
              </w:tabs>
              <w:jc w:val="center"/>
              <w:rPr>
                <w:rFonts w:ascii="Arial" w:hAnsi="Arial" w:cs="Arial"/>
                <w:b/>
                <w:sz w:val="18"/>
                <w:szCs w:val="18"/>
              </w:rPr>
            </w:pPr>
            <w:r>
              <w:rPr>
                <w:rFonts w:ascii="Arial" w:hAnsi="Arial" w:cs="Arial"/>
                <w:b/>
                <w:sz w:val="18"/>
                <w:szCs w:val="18"/>
              </w:rPr>
              <w:t>Comptes</w:t>
            </w:r>
            <w:r w:rsidR="0026181D">
              <w:rPr>
                <w:rFonts w:ascii="Arial" w:hAnsi="Arial" w:cs="Arial"/>
                <w:b/>
                <w:sz w:val="18"/>
                <w:szCs w:val="18"/>
              </w:rPr>
              <w:t xml:space="preserve"> 202</w:t>
            </w:r>
            <w:r w:rsidRPr="00326D57">
              <w:rPr>
                <w:rFonts w:ascii="Arial" w:hAnsi="Arial" w:cs="Arial"/>
                <w:b/>
                <w:sz w:val="18"/>
                <w:szCs w:val="18"/>
                <w:highlight w:val="yellow"/>
              </w:rPr>
              <w:t>X</w:t>
            </w:r>
          </w:p>
        </w:tc>
        <w:tc>
          <w:tcPr>
            <w:tcW w:w="2127" w:type="dxa"/>
            <w:gridSpan w:val="2"/>
            <w:shd w:val="clear" w:color="auto" w:fill="DEEAF6" w:themeFill="accent1" w:themeFillTint="33"/>
            <w:vAlign w:val="center"/>
          </w:tcPr>
          <w:p w:rsidR="0026181D" w:rsidRPr="00536413" w:rsidRDefault="00EB2882" w:rsidP="005B3FFE">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7" w:type="dxa"/>
            <w:gridSpan w:val="2"/>
            <w:shd w:val="clear" w:color="auto" w:fill="DEEAF6" w:themeFill="accent1" w:themeFillTint="33"/>
            <w:vAlign w:val="center"/>
          </w:tcPr>
          <w:p w:rsidR="0026181D" w:rsidRPr="00536413" w:rsidRDefault="00EB2882" w:rsidP="00326D57">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5282D">
        <w:tc>
          <w:tcPr>
            <w:tcW w:w="4253"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9" w:type="dxa"/>
            <w:vAlign w:val="center"/>
          </w:tcPr>
          <w:p w:rsidR="0026181D" w:rsidRPr="00536413" w:rsidRDefault="00CB6175" w:rsidP="00CB6175">
            <w:pPr>
              <w:tabs>
                <w:tab w:val="right" w:pos="9781"/>
              </w:tabs>
              <w:jc w:val="both"/>
              <w:rPr>
                <w:rFonts w:ascii="Arial" w:hAnsi="Arial" w:cs="Arial"/>
                <w:sz w:val="18"/>
                <w:szCs w:val="18"/>
              </w:rPr>
            </w:pPr>
            <w:r>
              <w:rPr>
                <w:rFonts w:ascii="Arial" w:hAnsi="Arial" w:cs="Arial"/>
                <w:sz w:val="18"/>
                <w:szCs w:val="18"/>
              </w:rPr>
              <w:t>Attributions aux</w:t>
            </w:r>
            <w:r w:rsidR="0026181D">
              <w:rPr>
                <w:rFonts w:ascii="Arial" w:hAnsi="Arial" w:cs="Arial"/>
                <w:sz w:val="18"/>
                <w:szCs w:val="18"/>
              </w:rPr>
              <w:t xml:space="preserve"> finan</w:t>
            </w:r>
            <w:r>
              <w:rPr>
                <w:rFonts w:ascii="Arial" w:hAnsi="Arial" w:cs="Arial"/>
                <w:sz w:val="18"/>
                <w:szCs w:val="18"/>
              </w:rPr>
              <w:t>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9"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9"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9"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EB2882" w:rsidRPr="00536413" w:rsidTr="00326D57">
        <w:tc>
          <w:tcPr>
            <w:tcW w:w="4142"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CB6175">
            <w:pPr>
              <w:tabs>
                <w:tab w:val="right" w:pos="9781"/>
              </w:tabs>
              <w:jc w:val="both"/>
              <w:rPr>
                <w:rFonts w:ascii="Arial" w:hAnsi="Arial" w:cs="Arial"/>
                <w:sz w:val="18"/>
                <w:szCs w:val="18"/>
              </w:rPr>
            </w:pPr>
            <w:r>
              <w:rPr>
                <w:rFonts w:ascii="Arial" w:hAnsi="Arial" w:cs="Arial"/>
                <w:sz w:val="18"/>
                <w:szCs w:val="18"/>
              </w:rPr>
              <w:t xml:space="preserve">Prélèvements sur les </w:t>
            </w:r>
            <w:r w:rsidR="00CB6175">
              <w:rPr>
                <w:rFonts w:ascii="Arial" w:hAnsi="Arial" w:cs="Arial"/>
                <w:sz w:val="18"/>
                <w:szCs w:val="18"/>
              </w:rPr>
              <w:t>financements spéc.</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nil"/>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EB2882" w:rsidRPr="00536413" w:rsidTr="00326D57">
        <w:tc>
          <w:tcPr>
            <w:tcW w:w="4139"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6"/>
        <w:gridCol w:w="3658"/>
        <w:gridCol w:w="989"/>
        <w:gridCol w:w="991"/>
        <w:gridCol w:w="1124"/>
        <w:gridCol w:w="992"/>
        <w:gridCol w:w="1120"/>
        <w:gridCol w:w="967"/>
      </w:tblGrid>
      <w:tr w:rsidR="00EB2882" w:rsidRPr="00536413" w:rsidTr="00326D57">
        <w:tc>
          <w:tcPr>
            <w:tcW w:w="414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Comptes de résultats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326D57">
        <w:tc>
          <w:tcPr>
            <w:tcW w:w="4144"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1</w:t>
            </w:r>
          </w:p>
        </w:tc>
        <w:tc>
          <w:tcPr>
            <w:tcW w:w="3658"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Ordre et sécurité publics - défense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2</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Formation</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3</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Culture – Sports – Loisirs – Eglises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4</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Santé</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5</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Prévoyance sociale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6</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Traffic et télécommunication</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7</w:t>
            </w:r>
          </w:p>
        </w:tc>
        <w:tc>
          <w:tcPr>
            <w:tcW w:w="3658"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Protection de l’environnement – amén. terr.</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326D57">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w:t>
            </w:r>
            <w:r w:rsidRPr="00D60E0F">
              <w:rPr>
                <w:rFonts w:ascii="Arial" w:hAnsi="Arial" w:cs="Arial"/>
                <w:b/>
                <w:color w:val="FF0000"/>
                <w:sz w:val="18"/>
                <w:szCs w:val="18"/>
              </w:rPr>
              <w:t>charges</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D65D8D" w:rsidRDefault="00D65D8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CB6175" w:rsidP="00094C1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094C12">
        <w:rPr>
          <w:rFonts w:ascii="Arial" w:hAnsi="Arial" w:cs="Arial"/>
          <w:b/>
          <w:sz w:val="24"/>
          <w:szCs w:val="24"/>
        </w:rPr>
        <w:t>ompte de résultats selon les fonctions</w:t>
      </w:r>
      <w:r>
        <w:rPr>
          <w:rFonts w:ascii="Arial" w:hAnsi="Arial" w:cs="Arial"/>
          <w:b/>
          <w:sz w:val="24"/>
          <w:szCs w:val="24"/>
        </w:rPr>
        <w:t>/classification administrative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w:t>
      </w:r>
      <w:r w:rsidR="00B2627F">
        <w:rPr>
          <w:rFonts w:ascii="Arial" w:hAnsi="Arial" w:cs="Arial"/>
          <w:b/>
          <w:sz w:val="24"/>
          <w:szCs w:val="24"/>
        </w:rPr>
        <w:t>ière</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EB2882" w:rsidRPr="00536413" w:rsidTr="00326D57">
        <w:tc>
          <w:tcPr>
            <w:tcW w:w="4060"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des investissements à redist.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EB2882" w:rsidRPr="00536413" w:rsidTr="00326D57">
        <w:tc>
          <w:tcPr>
            <w:tcW w:w="406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E74F4">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 à redistr.</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E74F4">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EB2882" w:rsidRPr="00536413" w:rsidTr="00326D57">
        <w:tc>
          <w:tcPr>
            <w:tcW w:w="4066"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19.</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20.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A61DA6"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CB6175" w:rsidP="004E302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4E3022">
        <w:rPr>
          <w:rFonts w:ascii="Arial" w:hAnsi="Arial" w:cs="Arial"/>
          <w:b/>
          <w:sz w:val="24"/>
          <w:szCs w:val="24"/>
        </w:rPr>
        <w:t>ompte d’investissements selon les fonctions</w:t>
      </w:r>
      <w:r>
        <w:rPr>
          <w:rFonts w:ascii="Arial" w:hAnsi="Arial" w:cs="Arial"/>
          <w:b/>
          <w:sz w:val="24"/>
          <w:szCs w:val="24"/>
        </w:rPr>
        <w:t>/classification administrative</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A61DA6" w:rsidRDefault="004E3022" w:rsidP="004E3022">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A61DA6">
      <w:pPr>
        <w:pStyle w:val="Paragraphedeliste"/>
        <w:numPr>
          <w:ilvl w:val="0"/>
          <w:numId w:val="3"/>
        </w:numPr>
        <w:spacing w:after="0" w:line="240" w:lineRule="auto"/>
        <w:ind w:left="714" w:hanging="357"/>
        <w:jc w:val="both"/>
        <w:rPr>
          <w:rFonts w:ascii="Arial" w:hAnsi="Arial" w:cs="Arial"/>
          <w:b/>
          <w:i/>
          <w:color w:val="7030A0"/>
          <w:sz w:val="32"/>
          <w:szCs w:val="32"/>
        </w:rPr>
      </w:pPr>
      <w:r>
        <w:rPr>
          <w:rFonts w:ascii="Arial" w:hAnsi="Arial" w:cs="Arial"/>
          <w:b/>
          <w:i/>
          <w:color w:val="7030A0"/>
          <w:sz w:val="32"/>
          <w:szCs w:val="32"/>
        </w:rPr>
        <w:lastRenderedPageBreak/>
        <w:t xml:space="preserve">Bilan </w:t>
      </w:r>
    </w:p>
    <w:p w:rsidR="00A61DA6" w:rsidRDefault="00A61DA6" w:rsidP="00094C12">
      <w:pPr>
        <w:spacing w:after="0" w:line="240" w:lineRule="auto"/>
        <w:jc w:val="both"/>
        <w:rPr>
          <w:rFonts w:ascii="Arial" w:hAnsi="Arial" w:cs="Arial"/>
          <w:sz w:val="24"/>
          <w:szCs w:val="24"/>
        </w:rPr>
      </w:pPr>
    </w:p>
    <w:p w:rsidR="00A61DA6" w:rsidRDefault="00A61DA6" w:rsidP="00A61DA6">
      <w:pPr>
        <w:tabs>
          <w:tab w:val="right" w:pos="9781"/>
        </w:tabs>
        <w:spacing w:after="0" w:line="240" w:lineRule="auto"/>
        <w:jc w:val="both"/>
        <w:rPr>
          <w:rFonts w:ascii="Arial" w:hAnsi="Arial" w:cs="Arial"/>
          <w:b/>
          <w:sz w:val="24"/>
          <w:szCs w:val="24"/>
        </w:rPr>
      </w:pPr>
      <w:r>
        <w:rPr>
          <w:rFonts w:ascii="Arial" w:hAnsi="Arial" w:cs="Arial"/>
          <w:b/>
          <w:sz w:val="24"/>
          <w:szCs w:val="24"/>
        </w:rPr>
        <w:t xml:space="preserve">Bilan au 31 décembre 202X avec la situation initiale, le mouvement et la situation finale. </w:t>
      </w:r>
      <w:r w:rsidRPr="00A61DA6">
        <w:rPr>
          <w:rFonts w:ascii="Arial" w:hAnsi="Arial" w:cs="Arial"/>
          <w:b/>
          <w:color w:val="FF0000"/>
          <w:sz w:val="24"/>
          <w:szCs w:val="24"/>
        </w:rPr>
        <w:t>Le bilan transmis doit être clôturé avec la variation de fortune comptabilisée</w:t>
      </w:r>
      <w:r w:rsidR="006500A7">
        <w:rPr>
          <w:rFonts w:ascii="Arial" w:hAnsi="Arial" w:cs="Arial"/>
          <w:b/>
          <w:color w:val="FF0000"/>
          <w:sz w:val="24"/>
          <w:szCs w:val="24"/>
        </w:rPr>
        <w:t xml:space="preserve"> par le compte 2990</w:t>
      </w:r>
      <w:r w:rsidRPr="00A61DA6">
        <w:rPr>
          <w:rFonts w:ascii="Arial" w:hAnsi="Arial" w:cs="Arial"/>
          <w:b/>
          <w:color w:val="FF0000"/>
          <w:sz w:val="24"/>
          <w:szCs w:val="24"/>
        </w:rPr>
        <w:t>.</w:t>
      </w:r>
    </w:p>
    <w:p w:rsidR="00A61DA6" w:rsidRDefault="00A61DA6" w:rsidP="00A61DA6">
      <w:pPr>
        <w:tabs>
          <w:tab w:val="right" w:pos="9781"/>
        </w:tabs>
        <w:spacing w:after="0" w:line="240" w:lineRule="auto"/>
        <w:jc w:val="both"/>
        <w:rPr>
          <w:rFonts w:ascii="Arial" w:hAnsi="Arial" w:cs="Arial"/>
          <w:b/>
          <w:sz w:val="24"/>
          <w:szCs w:val="24"/>
        </w:rPr>
      </w:pPr>
    </w:p>
    <w:p w:rsidR="00A61DA6" w:rsidRDefault="00A61DA6" w:rsidP="00A61DA6">
      <w:pPr>
        <w:tabs>
          <w:tab w:val="right" w:pos="9781"/>
        </w:tabs>
        <w:spacing w:after="0" w:line="240" w:lineRule="auto"/>
        <w:jc w:val="both"/>
        <w:rPr>
          <w:rFonts w:ascii="Arial" w:hAnsi="Arial" w:cs="Arial"/>
          <w:b/>
          <w:sz w:val="24"/>
          <w:szCs w:val="24"/>
        </w:rPr>
      </w:pPr>
    </w:p>
    <w:p w:rsidR="00A61DA6" w:rsidRPr="00A61DA6" w:rsidRDefault="00A61DA6" w:rsidP="00A61DA6">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A61DA6" w:rsidRDefault="00A61DA6" w:rsidP="00A61DA6">
      <w:pPr>
        <w:spacing w:after="0" w:line="240" w:lineRule="auto"/>
        <w:jc w:val="both"/>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Default="00A61DA6" w:rsidP="00A61DA6">
      <w:pPr>
        <w:ind w:firstLine="709"/>
        <w:rPr>
          <w:rFonts w:ascii="Arial" w:hAnsi="Arial" w:cs="Arial"/>
          <w:sz w:val="24"/>
          <w:szCs w:val="24"/>
        </w:rPr>
      </w:pPr>
    </w:p>
    <w:p w:rsidR="00A61DA6" w:rsidRPr="00A61DA6" w:rsidRDefault="00A61DA6" w:rsidP="00A61DA6">
      <w:pPr>
        <w:tabs>
          <w:tab w:val="left" w:pos="806"/>
        </w:tabs>
        <w:rPr>
          <w:rFonts w:ascii="Arial" w:hAnsi="Arial" w:cs="Arial"/>
          <w:sz w:val="24"/>
          <w:szCs w:val="24"/>
        </w:rPr>
        <w:sectPr w:rsidR="00A61DA6" w:rsidRPr="00A61DA6" w:rsidSect="00175C08">
          <w:pgSz w:w="11906" w:h="16838"/>
          <w:pgMar w:top="720" w:right="851" w:bottom="720" w:left="720" w:header="709" w:footer="709" w:gutter="0"/>
          <w:cols w:space="708"/>
          <w:docGrid w:linePitch="360"/>
        </w:sectPr>
      </w:pPr>
      <w:r>
        <w:rPr>
          <w:rFonts w:ascii="Arial" w:hAnsi="Arial" w:cs="Arial"/>
          <w:sz w:val="24"/>
          <w:szCs w:val="24"/>
        </w:rPr>
        <w:tab/>
      </w:r>
    </w:p>
    <w:p w:rsidR="00D908F8" w:rsidRDefault="00DC004F" w:rsidP="00A61DA6">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E1391E">
        <w:rPr>
          <w:rFonts w:ascii="Arial" w:hAnsi="Arial" w:cs="Arial"/>
          <w:b/>
          <w:color w:val="7030A0"/>
          <w:sz w:val="32"/>
          <w:szCs w:val="32"/>
        </w:rPr>
        <w:t>x comptes</w:t>
      </w:r>
      <w:r w:rsidR="000143B2">
        <w:rPr>
          <w:rFonts w:ascii="Arial" w:hAnsi="Arial" w:cs="Arial"/>
          <w:b/>
          <w:color w:val="7030A0"/>
          <w:sz w:val="32"/>
          <w:szCs w:val="32"/>
        </w:rPr>
        <w:t xml:space="preserve"> annuel</w:t>
      </w:r>
      <w:r w:rsidR="00E1391E">
        <w:rPr>
          <w:rFonts w:ascii="Arial" w:hAnsi="Arial" w:cs="Arial"/>
          <w:b/>
          <w:color w:val="7030A0"/>
          <w:sz w:val="32"/>
          <w:szCs w:val="32"/>
        </w:rPr>
        <w:t>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E1391E">
        <w:rPr>
          <w:rFonts w:ascii="Arial" w:hAnsi="Arial" w:cs="Arial"/>
          <w:b/>
          <w:sz w:val="28"/>
          <w:szCs w:val="28"/>
        </w:rPr>
        <w:t>x comptes</w:t>
      </w:r>
      <w:r w:rsidR="00DC004F">
        <w:rPr>
          <w:rFonts w:ascii="Arial" w:hAnsi="Arial" w:cs="Arial"/>
          <w:b/>
          <w:sz w:val="28"/>
          <w:szCs w:val="28"/>
        </w:rPr>
        <w:t xml:space="preserve"> annuel</w:t>
      </w:r>
      <w:r w:rsidR="00E1391E">
        <w:rPr>
          <w:rFonts w:ascii="Arial" w:hAnsi="Arial" w:cs="Arial"/>
          <w:b/>
          <w:sz w:val="28"/>
          <w:szCs w:val="28"/>
        </w:rPr>
        <w:t>s</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r w:rsidR="002A2E54">
        <w:rPr>
          <w:rFonts w:ascii="Arial" w:hAnsi="Arial" w:cs="Arial"/>
          <w:b/>
          <w:sz w:val="24"/>
          <w:szCs w:val="24"/>
        </w:rPr>
        <w:t xml:space="preserve"> annuels</w:t>
      </w:r>
    </w:p>
    <w:p w:rsidR="00D06D74" w:rsidRDefault="00D06D74" w:rsidP="00D06D74">
      <w:pPr>
        <w:pStyle w:val="Expditeur"/>
        <w:spacing w:after="0"/>
        <w:jc w:val="both"/>
        <w:rPr>
          <w:sz w:val="24"/>
          <w:szCs w:val="24"/>
        </w:rPr>
      </w:pPr>
    </w:p>
    <w:p w:rsidR="00D06D74" w:rsidRDefault="00D06D74" w:rsidP="00D06D74">
      <w:pPr>
        <w:pStyle w:val="Expditeur"/>
        <w:jc w:val="both"/>
        <w:rPr>
          <w:sz w:val="24"/>
          <w:szCs w:val="24"/>
        </w:rPr>
      </w:pPr>
      <w:r>
        <w:rPr>
          <w:sz w:val="24"/>
          <w:szCs w:val="24"/>
        </w:rPr>
        <w:t>Le MCH2 exige que les règles sur lesquelles se fonde la présentation des comptes soient clairement indiquées et que les dérogations à ces règles fassent l’objet d’une justification. Les corporations de droit public jurassiennes sont par ailleurs tenues de respecter les prescriptions cantonales en matière de présentation des comptes, en particulier le décret concernant l’administration financière des communes</w:t>
      </w:r>
      <w:r>
        <w:rPr>
          <w:rStyle w:val="Appelnotedebasdep"/>
          <w:sz w:val="24"/>
          <w:szCs w:val="24"/>
        </w:rPr>
        <w:footnoteReference w:id="2"/>
      </w:r>
      <w:r>
        <w:rPr>
          <w:sz w:val="24"/>
          <w:szCs w:val="24"/>
        </w:rPr>
        <w:t xml:space="preserve"> (ci-après DCom). En conséquence, elles utiliseront toutes le texte standard ci-dessous :</w:t>
      </w:r>
    </w:p>
    <w:p w:rsidR="00D06D74" w:rsidRPr="00601EDC" w:rsidRDefault="00D06D74" w:rsidP="00D06D74">
      <w:pPr>
        <w:pStyle w:val="Expditeur"/>
        <w:jc w:val="both"/>
        <w:rPr>
          <w:b/>
          <w:i/>
          <w:sz w:val="24"/>
          <w:szCs w:val="24"/>
        </w:rPr>
      </w:pPr>
      <w:r w:rsidRPr="00601EDC">
        <w:rPr>
          <w:b/>
          <w:i/>
          <w:sz w:val="24"/>
          <w:szCs w:val="24"/>
        </w:rPr>
        <w:t>Règles applicable</w:t>
      </w:r>
      <w:r>
        <w:rPr>
          <w:b/>
          <w:i/>
          <w:sz w:val="24"/>
          <w:szCs w:val="24"/>
        </w:rPr>
        <w:t>s</w:t>
      </w:r>
      <w:r w:rsidRPr="00601EDC">
        <w:rPr>
          <w:b/>
          <w:i/>
          <w:sz w:val="24"/>
          <w:szCs w:val="24"/>
        </w:rPr>
        <w:t xml:space="preserve"> à la présentation des comptes</w:t>
      </w:r>
    </w:p>
    <w:p w:rsidR="00D06D74" w:rsidRDefault="00D06D74" w:rsidP="00D06D74">
      <w:pPr>
        <w:pStyle w:val="Expditeur"/>
        <w:jc w:val="both"/>
        <w:rPr>
          <w:sz w:val="24"/>
          <w:szCs w:val="24"/>
        </w:rPr>
      </w:pPr>
      <w:r>
        <w:rPr>
          <w:sz w:val="24"/>
          <w:szCs w:val="24"/>
        </w:rPr>
        <w:t xml:space="preserve">Les comptes annuels de </w:t>
      </w:r>
      <w:r w:rsidRPr="00E1391E">
        <w:rPr>
          <w:sz w:val="24"/>
          <w:szCs w:val="24"/>
        </w:rPr>
        <w:t>la commune</w:t>
      </w:r>
      <w:r w:rsidR="00E1391E" w:rsidRPr="00E1391E">
        <w:rPr>
          <w:sz w:val="24"/>
          <w:szCs w:val="24"/>
        </w:rPr>
        <w:t xml:space="preserve"> </w:t>
      </w:r>
      <w:r w:rsidRPr="00601EDC">
        <w:rPr>
          <w:sz w:val="24"/>
          <w:szCs w:val="24"/>
          <w:highlight w:val="yellow"/>
        </w:rPr>
        <w:t>municipale/mixte de XYZ</w:t>
      </w:r>
      <w:r>
        <w:rPr>
          <w:sz w:val="24"/>
          <w:szCs w:val="24"/>
        </w:rPr>
        <w:t xml:space="preserve"> ont été clos conformément au DCom ainsi qu’aux directives établies par le Délégué aux affaires communales.</w:t>
      </w:r>
    </w:p>
    <w:p w:rsidR="00D06D74" w:rsidRDefault="00D06D74" w:rsidP="00D06D74">
      <w:pPr>
        <w:pStyle w:val="Expditeur"/>
        <w:jc w:val="both"/>
        <w:rPr>
          <w:sz w:val="24"/>
          <w:szCs w:val="24"/>
        </w:rPr>
      </w:pPr>
      <w:r>
        <w:rPr>
          <w:sz w:val="24"/>
          <w:szCs w:val="24"/>
        </w:rPr>
        <w:t>En application de l’article 4, alinéa 1 du DCom, les comptes se fondent sur le modèle comptable harmonisé 2 pour les cantons et les communes (MCH2) selon le manuel de la Conférence des directrices et directeurs cantonaux des finances. Dans certains domaines, les prescriptions cantonales s’écartent des recommandations concernant le MCH2.</w:t>
      </w:r>
    </w:p>
    <w:p w:rsidR="00807231" w:rsidRDefault="00807231" w:rsidP="000143B2">
      <w:pPr>
        <w:pStyle w:val="Paragraphedeliste"/>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A61DA6">
      <w:pPr>
        <w:pStyle w:val="Expditeur"/>
        <w:numPr>
          <w:ilvl w:val="0"/>
          <w:numId w:val="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A61DA6">
      <w:pPr>
        <w:pStyle w:val="Expditeur"/>
        <w:numPr>
          <w:ilvl w:val="0"/>
          <w:numId w:val="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3E74F4">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A61DA6">
      <w:pPr>
        <w:pStyle w:val="Expditeur"/>
        <w:numPr>
          <w:ilvl w:val="0"/>
          <w:numId w:val="8"/>
        </w:numPr>
        <w:jc w:val="both"/>
        <w:rPr>
          <w:sz w:val="24"/>
          <w:szCs w:val="24"/>
        </w:rPr>
      </w:pPr>
      <w:r>
        <w:rPr>
          <w:sz w:val="24"/>
          <w:szCs w:val="24"/>
        </w:rPr>
        <w:t>Concernant la recommandation N° 6, le patrimoine administratif ne sera pas réévalué lors de la mise en œuvre du MCH2.</w:t>
      </w:r>
    </w:p>
    <w:p w:rsidR="000143B2" w:rsidRDefault="000143B2" w:rsidP="00A61DA6">
      <w:pPr>
        <w:pStyle w:val="Expditeur"/>
        <w:numPr>
          <w:ilvl w:val="0"/>
          <w:numId w:val="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A61DA6">
      <w:pPr>
        <w:pStyle w:val="Expditeur"/>
        <w:numPr>
          <w:ilvl w:val="0"/>
          <w:numId w:val="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A61DA6">
      <w:pPr>
        <w:pStyle w:val="Expditeur"/>
        <w:numPr>
          <w:ilvl w:val="0"/>
          <w:numId w:val="8"/>
        </w:numPr>
        <w:jc w:val="both"/>
        <w:rPr>
          <w:sz w:val="24"/>
          <w:szCs w:val="24"/>
        </w:rPr>
      </w:pPr>
      <w:r>
        <w:rPr>
          <w:sz w:val="24"/>
          <w:szCs w:val="24"/>
        </w:rPr>
        <w:lastRenderedPageBreak/>
        <w:t>Concernant la recommandation N°12,</w:t>
      </w:r>
      <w:r w:rsidR="00EC639C">
        <w:rPr>
          <w:sz w:val="24"/>
          <w:szCs w:val="24"/>
        </w:rPr>
        <w:t xml:space="preserve"> un dél</w:t>
      </w:r>
      <w:r w:rsidR="003E690E">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A61DA6">
      <w:pPr>
        <w:pStyle w:val="Expditeur"/>
        <w:numPr>
          <w:ilvl w:val="0"/>
          <w:numId w:val="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0143B2" w:rsidRDefault="000143B2" w:rsidP="000143B2">
      <w:pPr>
        <w:pStyle w:val="Expditeur"/>
        <w:jc w:val="both"/>
        <w:rPr>
          <w:sz w:val="24"/>
          <w:szCs w:val="24"/>
        </w:rPr>
      </w:pPr>
      <w:r w:rsidRPr="00804D84">
        <w:rPr>
          <w:sz w:val="24"/>
          <w:szCs w:val="24"/>
          <w:highlight w:val="yellow"/>
        </w:rPr>
        <w:t>XYZ, le JJ MMMMMM AAAA</w:t>
      </w:r>
    </w:p>
    <w:p w:rsidR="00D06D74" w:rsidRDefault="00D06D74" w:rsidP="00946E19">
      <w:pPr>
        <w:pStyle w:val="Expditeur"/>
        <w:spacing w:after="0"/>
        <w:jc w:val="both"/>
        <w:rPr>
          <w:sz w:val="24"/>
          <w:szCs w:val="24"/>
        </w:rPr>
      </w:pPr>
    </w:p>
    <w:p w:rsidR="00D06D74" w:rsidRDefault="00D06D74" w:rsidP="00946E19">
      <w:pPr>
        <w:pStyle w:val="Expditeur"/>
        <w:spacing w:after="0"/>
        <w:jc w:val="both"/>
        <w:rPr>
          <w:sz w:val="24"/>
          <w:szCs w:val="24"/>
        </w:rPr>
      </w:pPr>
    </w:p>
    <w:p w:rsidR="000143B2" w:rsidRDefault="000143B2" w:rsidP="00946E19">
      <w:pPr>
        <w:pStyle w:val="Expditeur"/>
        <w:spacing w:after="0"/>
        <w:jc w:val="both"/>
        <w:rPr>
          <w:sz w:val="24"/>
          <w:szCs w:val="24"/>
        </w:rPr>
      </w:pPr>
      <w:r>
        <w:rPr>
          <w:sz w:val="24"/>
          <w:szCs w:val="24"/>
        </w:rPr>
        <w:t xml:space="preserve">Au nom </w:t>
      </w:r>
      <w:r w:rsidRPr="00807231">
        <w:rPr>
          <w:sz w:val="24"/>
          <w:szCs w:val="24"/>
        </w:rPr>
        <w:t>de la commune</w:t>
      </w:r>
      <w:r w:rsidR="00807231" w:rsidRPr="00807231">
        <w:rPr>
          <w:sz w:val="24"/>
          <w:szCs w:val="24"/>
        </w:rPr>
        <w:t xml:space="preserve"> </w:t>
      </w:r>
      <w:r w:rsidR="00807231" w:rsidRPr="00807231">
        <w:rPr>
          <w:sz w:val="24"/>
          <w:szCs w:val="24"/>
          <w:highlight w:val="yellow"/>
        </w:rPr>
        <w:t>municipale/mixte</w:t>
      </w:r>
      <w:r w:rsidRPr="00807231">
        <w:rPr>
          <w:sz w:val="24"/>
          <w:szCs w:val="24"/>
          <w:highlight w:val="yellow"/>
        </w:rPr>
        <w:t xml:space="preserve"> de XYZ</w:t>
      </w: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0143B2" w:rsidRDefault="00DE6113"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(timbre et signature)</w:t>
      </w:r>
    </w:p>
    <w:p w:rsidR="00D06D74" w:rsidRDefault="000143B2" w:rsidP="000143B2">
      <w:pPr>
        <w:pStyle w:val="Expditeur"/>
        <w:jc w:val="both"/>
        <w:rPr>
          <w:sz w:val="24"/>
          <w:szCs w:val="24"/>
        </w:rPr>
      </w:pPr>
      <w:r>
        <w:rPr>
          <w:sz w:val="24"/>
          <w:szCs w:val="24"/>
        </w:rPr>
        <w:t>___________</w:t>
      </w: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236EC9" w:rsidRPr="00DC004F" w:rsidRDefault="00D06D74"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sidR="00FD31B3">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D65D8D">
        <w:rPr>
          <w:rFonts w:ascii="Arial" w:hAnsi="Arial" w:cs="Arial"/>
          <w:b/>
          <w:sz w:val="28"/>
          <w:szCs w:val="28"/>
        </w:rPr>
        <w:t>x</w:t>
      </w:r>
      <w:r w:rsidR="00611AC5" w:rsidRPr="00DC004F">
        <w:rPr>
          <w:rFonts w:ascii="Arial" w:hAnsi="Arial" w:cs="Arial"/>
          <w:b/>
          <w:sz w:val="28"/>
          <w:szCs w:val="28"/>
        </w:rPr>
        <w:t xml:space="preserve"> </w:t>
      </w:r>
      <w:r w:rsidR="00807231">
        <w:rPr>
          <w:rFonts w:ascii="Arial" w:hAnsi="Arial" w:cs="Arial"/>
          <w:b/>
          <w:sz w:val="28"/>
          <w:szCs w:val="28"/>
        </w:rPr>
        <w:t>comptes annuels</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L’état des capitaux propres présente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w:t>
      </w:r>
      <w:r w:rsidR="004962F7">
        <w:rPr>
          <w:rFonts w:ascii="Arial" w:hAnsi="Arial" w:cs="Arial"/>
          <w:sz w:val="24"/>
          <w:szCs w:val="24"/>
        </w:rPr>
        <w:t>nexe aux comptes annuels contienne</w:t>
      </w:r>
      <w:r>
        <w:rPr>
          <w:rFonts w:ascii="Arial" w:hAnsi="Arial" w:cs="Arial"/>
          <w:sz w:val="24"/>
          <w:szCs w:val="24"/>
        </w:rPr>
        <w:t xml:space="preserve"> l’état des capitaux propres.</w:t>
      </w: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 xml:space="preserve">Les soldes des fonds « Abris PC » sont comptabilisés sous </w:t>
      </w:r>
      <w:r w:rsidRPr="00946E19">
        <w:rPr>
          <w:rFonts w:ascii="Arial" w:hAnsi="Arial" w:cs="Arial"/>
          <w:b/>
          <w:sz w:val="24"/>
          <w:szCs w:val="24"/>
        </w:rPr>
        <w:t>capitaux de tiers</w:t>
      </w:r>
      <w:r w:rsidRPr="00946E19">
        <w:rPr>
          <w:rFonts w:ascii="Arial" w:hAnsi="Arial" w:cs="Arial"/>
          <w:sz w:val="24"/>
          <w:szCs w:val="24"/>
        </w:rPr>
        <w:t xml:space="preserve"> </w:t>
      </w:r>
      <w:r>
        <w:rPr>
          <w:rFonts w:ascii="Arial" w:hAnsi="Arial" w:cs="Arial"/>
          <w:sz w:val="24"/>
          <w:szCs w:val="24"/>
        </w:rPr>
        <w:t>(compte 20910.xx).</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Cependant, le maintien de la valeur relatif à l’approvisionnement en eau et à l’assainissement des eaux est obligatoire et devra être comptabilisé sous les comptes 29302 et 2</w:t>
      </w:r>
      <w:r w:rsidR="004962F7">
        <w:rPr>
          <w:rFonts w:ascii="Arial" w:hAnsi="Arial" w:cs="Arial"/>
          <w:sz w:val="24"/>
          <w:szCs w:val="24"/>
        </w:rPr>
        <w:t>9303 en application de la loi sur la gestion des eaux</w:t>
      </w:r>
      <w:r w:rsidR="004962F7">
        <w:rPr>
          <w:rStyle w:val="Appelnotedebasdep"/>
          <w:rFonts w:ascii="Arial" w:hAnsi="Arial" w:cs="Arial"/>
          <w:sz w:val="24"/>
          <w:szCs w:val="24"/>
        </w:rPr>
        <w:footnoteReference w:id="3"/>
      </w:r>
      <w:r w:rsidR="00AB5129">
        <w:rPr>
          <w:rFonts w:ascii="Arial" w:hAnsi="Arial" w:cs="Arial"/>
          <w:sz w:val="24"/>
          <w:szCs w:val="24"/>
        </w:rPr>
        <w:t>.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9D1E17" w:rsidP="00AB5129">
      <w:pPr>
        <w:spacing w:after="0" w:line="240" w:lineRule="auto"/>
        <w:jc w:val="both"/>
        <w:rPr>
          <w:rFonts w:ascii="Arial" w:hAnsi="Arial" w:cs="Arial"/>
          <w:b/>
          <w:sz w:val="24"/>
          <w:szCs w:val="24"/>
        </w:rPr>
      </w:pPr>
      <w:r w:rsidRPr="009D1E17">
        <w:rPr>
          <w:rFonts w:ascii="Arial" w:hAnsi="Arial" w:cs="Arial"/>
          <w:b/>
          <w:sz w:val="24"/>
          <w:szCs w:val="24"/>
        </w:rPr>
        <w:t>296</w:t>
      </w:r>
      <w:r w:rsidR="00AB5129" w:rsidRPr="009D1E17">
        <w:rPr>
          <w:rFonts w:ascii="Arial" w:hAnsi="Arial" w:cs="Arial"/>
          <w:b/>
          <w:sz w:val="24"/>
          <w:szCs w:val="24"/>
        </w:rPr>
        <w:t>00</w:t>
      </w:r>
      <w:r w:rsidR="00AB5129"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4962F7">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4D6F8C" w:rsidRPr="00073C05" w:rsidRDefault="00E1391E" w:rsidP="004D6F8C">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E273E" w:rsidRPr="00CB6175" w:rsidRDefault="004E273E" w:rsidP="004E273E">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les tableaux des </w:t>
      </w:r>
      <w:r>
        <w:rPr>
          <w:rFonts w:ascii="Arial" w:hAnsi="Arial" w:cs="Arial"/>
          <w:sz w:val="28"/>
          <w:szCs w:val="28"/>
        </w:rPr>
        <w:t>capitaux propres</w:t>
      </w:r>
      <w:r w:rsidRPr="00CB6175">
        <w:rPr>
          <w:rFonts w:ascii="Arial" w:hAnsi="Arial" w:cs="Arial"/>
          <w:sz w:val="28"/>
          <w:szCs w:val="28"/>
        </w:rPr>
        <w:t>.</w:t>
      </w:r>
    </w:p>
    <w:p w:rsidR="004E273E" w:rsidRDefault="004E273E" w:rsidP="004D6F8C">
      <w:pPr>
        <w:spacing w:after="0" w:line="240" w:lineRule="auto"/>
        <w:jc w:val="both"/>
        <w:rPr>
          <w:rFonts w:ascii="Arial" w:hAnsi="Arial" w:cs="Arial"/>
          <w:sz w:val="18"/>
          <w:szCs w:val="18"/>
        </w:rPr>
      </w:pPr>
      <w:r w:rsidRPr="00FC608E">
        <w:rPr>
          <w:rFonts w:ascii="Arial" w:hAnsi="Arial" w:cs="Arial"/>
          <w:sz w:val="18"/>
          <w:szCs w:val="18"/>
        </w:rPr>
        <w:t xml:space="preserve">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E273E" w:rsidRDefault="004E273E" w:rsidP="004E273E">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1391E" w:rsidP="00073C05">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Default="00FD31B3" w:rsidP="006610FC">
      <w:pPr>
        <w:tabs>
          <w:tab w:val="right" w:pos="9781"/>
        </w:tabs>
        <w:spacing w:after="0" w:line="240" w:lineRule="auto"/>
        <w:jc w:val="both"/>
        <w:rPr>
          <w:rFonts w:ascii="Arial" w:hAnsi="Arial" w:cs="Arial"/>
          <w:b/>
          <w:sz w:val="28"/>
          <w:szCs w:val="28"/>
        </w:rPr>
      </w:pPr>
      <w:r w:rsidRPr="006610FC">
        <w:rPr>
          <w:rFonts w:ascii="Arial" w:hAnsi="Arial" w:cs="Arial"/>
          <w:b/>
          <w:sz w:val="28"/>
          <w:szCs w:val="28"/>
        </w:rPr>
        <w:t xml:space="preserve"> </w:t>
      </w:r>
    </w:p>
    <w:p w:rsidR="00CB6175"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CB6175">
        <w:rPr>
          <w:rFonts w:ascii="Arial" w:hAnsi="Arial" w:cs="Arial"/>
          <w:b/>
          <w:sz w:val="28"/>
          <w:szCs w:val="28"/>
        </w:rPr>
        <w:t>D</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CB6175" w:rsidRPr="00CB6175" w:rsidRDefault="00CB6175" w:rsidP="00CB6175">
      <w:pPr>
        <w:pStyle w:val="Paragraphedeliste"/>
        <w:tabs>
          <w:tab w:val="right" w:pos="9781"/>
        </w:tabs>
        <w:spacing w:after="0" w:line="240" w:lineRule="auto"/>
        <w:ind w:left="972"/>
        <w:jc w:val="both"/>
        <w:rPr>
          <w:rFonts w:ascii="Arial" w:hAnsi="Arial" w:cs="Arial"/>
          <w:b/>
          <w:sz w:val="28"/>
          <w:szCs w:val="28"/>
        </w:rPr>
      </w:pPr>
    </w:p>
    <w:p w:rsidR="00807231" w:rsidRDefault="00807231"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CB6175">
        <w:rPr>
          <w:rFonts w:ascii="Arial" w:hAnsi="Arial" w:cs="Arial"/>
          <w:b/>
          <w:sz w:val="28"/>
          <w:szCs w:val="28"/>
        </w:rPr>
        <w:t>x</w:t>
      </w:r>
      <w:r>
        <w:rPr>
          <w:rFonts w:ascii="Arial" w:hAnsi="Arial" w:cs="Arial"/>
          <w:b/>
          <w:sz w:val="28"/>
          <w:szCs w:val="28"/>
        </w:rPr>
        <w:t xml:space="preserve"> des provisions</w:t>
      </w:r>
    </w:p>
    <w:p w:rsidR="00807231" w:rsidRDefault="00807231" w:rsidP="006610FC">
      <w:pPr>
        <w:tabs>
          <w:tab w:val="right" w:pos="9781"/>
        </w:tabs>
        <w:spacing w:after="0" w:line="240" w:lineRule="auto"/>
        <w:jc w:val="both"/>
        <w:rPr>
          <w:rFonts w:ascii="Arial" w:hAnsi="Arial" w:cs="Arial"/>
          <w:b/>
          <w:sz w:val="28"/>
          <w:szCs w:val="28"/>
        </w:rPr>
      </w:pPr>
    </w:p>
    <w:p w:rsidR="00807231" w:rsidRPr="00CB6175" w:rsidRDefault="00CB6175" w:rsidP="006610FC">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les tableaux des provisions à court terme, long terme ainsi que le tableau du total des provisions.</w:t>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946E19" w:rsidRDefault="00946E19" w:rsidP="006610FC">
      <w:pPr>
        <w:tabs>
          <w:tab w:val="right" w:pos="9781"/>
        </w:tabs>
        <w:spacing w:after="0" w:line="240" w:lineRule="auto"/>
        <w:jc w:val="both"/>
        <w:rPr>
          <w:rFonts w:ascii="Arial" w:hAnsi="Arial" w:cs="Arial"/>
          <w:b/>
          <w:sz w:val="28"/>
          <w:szCs w:val="28"/>
        </w:rPr>
      </w:pPr>
    </w:p>
    <w:p w:rsidR="00946E19" w:rsidRDefault="006241F0" w:rsidP="006610FC">
      <w:pPr>
        <w:tabs>
          <w:tab w:val="right" w:pos="9781"/>
        </w:tabs>
        <w:spacing w:after="0" w:line="240" w:lineRule="auto"/>
        <w:jc w:val="both"/>
        <w:rPr>
          <w:rFonts w:ascii="Arial" w:hAnsi="Arial" w:cs="Arial"/>
          <w:b/>
          <w:sz w:val="28"/>
          <w:szCs w:val="28"/>
        </w:rPr>
      </w:pPr>
      <w:r w:rsidRPr="006241F0">
        <w:rPr>
          <w:noProof/>
          <w:lang w:eastAsia="fr-CH"/>
        </w:rPr>
        <w:drawing>
          <wp:inline distT="0" distB="0" distL="0" distR="0">
            <wp:extent cx="6562725" cy="42101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10141"/>
                    </a:xfrm>
                    <a:prstGeom prst="rect">
                      <a:avLst/>
                    </a:prstGeom>
                    <a:noFill/>
                    <a:ln>
                      <a:noFill/>
                    </a:ln>
                  </pic:spPr>
                </pic:pic>
              </a:graphicData>
            </a:graphic>
          </wp:inline>
        </w:drawing>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CB6175"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DE6113">
        <w:rPr>
          <w:rFonts w:ascii="Arial" w:hAnsi="Arial" w:cs="Arial"/>
          <w:b/>
          <w:sz w:val="28"/>
          <w:szCs w:val="28"/>
        </w:rPr>
        <w:t>E</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946E19" w:rsidRDefault="00946E19" w:rsidP="006610FC">
      <w:pPr>
        <w:tabs>
          <w:tab w:val="right" w:pos="9781"/>
        </w:tabs>
        <w:spacing w:after="0" w:line="240" w:lineRule="auto"/>
        <w:jc w:val="both"/>
        <w:rPr>
          <w:rFonts w:ascii="Arial" w:hAnsi="Arial" w:cs="Arial"/>
          <w:b/>
          <w:sz w:val="28"/>
          <w:szCs w:val="28"/>
        </w:rPr>
      </w:pPr>
    </w:p>
    <w:p w:rsidR="00946E19" w:rsidRDefault="00CB6175"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537357">
        <w:rPr>
          <w:rFonts w:ascii="Arial" w:hAnsi="Arial" w:cs="Arial"/>
          <w:b/>
          <w:sz w:val="28"/>
          <w:szCs w:val="28"/>
        </w:rPr>
        <w:t>x</w:t>
      </w:r>
      <w:r>
        <w:rPr>
          <w:rFonts w:ascii="Arial" w:hAnsi="Arial" w:cs="Arial"/>
          <w:b/>
          <w:sz w:val="28"/>
          <w:szCs w:val="28"/>
        </w:rPr>
        <w:t xml:space="preserve"> des participations et des garanties</w:t>
      </w:r>
    </w:p>
    <w:p w:rsidR="00CB6175" w:rsidRDefault="00CB6175"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 tableau des </w:t>
      </w:r>
      <w:r>
        <w:rPr>
          <w:rFonts w:ascii="Arial" w:hAnsi="Arial" w:cs="Arial"/>
          <w:sz w:val="28"/>
          <w:szCs w:val="28"/>
        </w:rPr>
        <w:t>participations ainsi que le tableau des garanties</w:t>
      </w:r>
      <w:r w:rsidRPr="00CB6175">
        <w:rPr>
          <w:rFonts w:ascii="Arial" w:hAnsi="Arial" w:cs="Arial"/>
          <w:sz w:val="28"/>
          <w:szCs w:val="28"/>
        </w:rPr>
        <w:t>.</w:t>
      </w:r>
    </w:p>
    <w:p w:rsidR="00CB6175" w:rsidRDefault="00CB6175"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807231"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508479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5084790"/>
                    </a:xfrm>
                    <a:prstGeom prst="rect">
                      <a:avLst/>
                    </a:prstGeom>
                    <a:noFill/>
                    <a:ln>
                      <a:noFill/>
                    </a:ln>
                  </pic:spPr>
                </pic:pic>
              </a:graphicData>
            </a:graphic>
          </wp:inline>
        </w:drawing>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173C43" w:rsidRDefault="00173C43"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537357"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537357" w:rsidRPr="00DC004F">
        <w:rPr>
          <w:rFonts w:ascii="Arial" w:hAnsi="Arial" w:cs="Arial"/>
          <w:b/>
          <w:sz w:val="28"/>
          <w:szCs w:val="28"/>
        </w:rPr>
        <w:t>A</w:t>
      </w:r>
      <w:r w:rsidR="00537357">
        <w:rPr>
          <w:rFonts w:ascii="Arial" w:hAnsi="Arial" w:cs="Arial"/>
          <w:b/>
          <w:sz w:val="28"/>
          <w:szCs w:val="28"/>
        </w:rPr>
        <w:t>nnexe</w:t>
      </w:r>
      <w:r w:rsidR="00537357" w:rsidRPr="00DC004F">
        <w:rPr>
          <w:rFonts w:ascii="Arial" w:hAnsi="Arial" w:cs="Arial"/>
          <w:b/>
          <w:sz w:val="28"/>
          <w:szCs w:val="28"/>
        </w:rPr>
        <w:t xml:space="preserve"> </w:t>
      </w:r>
      <w:r w:rsidR="00DE6113">
        <w:rPr>
          <w:rFonts w:ascii="Arial" w:hAnsi="Arial" w:cs="Arial"/>
          <w:b/>
          <w:sz w:val="28"/>
          <w:szCs w:val="28"/>
        </w:rPr>
        <w:t>F</w:t>
      </w:r>
      <w:r w:rsidR="00537357" w:rsidRPr="00DC004F">
        <w:rPr>
          <w:rFonts w:ascii="Arial" w:hAnsi="Arial" w:cs="Arial"/>
          <w:b/>
          <w:sz w:val="28"/>
          <w:szCs w:val="28"/>
        </w:rPr>
        <w:t xml:space="preserve">) </w:t>
      </w:r>
      <w:r w:rsidR="00537357">
        <w:rPr>
          <w:rFonts w:ascii="Arial" w:hAnsi="Arial" w:cs="Arial"/>
          <w:b/>
          <w:sz w:val="28"/>
          <w:szCs w:val="28"/>
        </w:rPr>
        <w:t>au</w:t>
      </w:r>
      <w:r w:rsidR="00D65D8D">
        <w:rPr>
          <w:rFonts w:ascii="Arial" w:hAnsi="Arial" w:cs="Arial"/>
          <w:b/>
          <w:sz w:val="28"/>
          <w:szCs w:val="28"/>
        </w:rPr>
        <w:t>x</w:t>
      </w:r>
      <w:r w:rsidR="00537357" w:rsidRPr="00DC004F">
        <w:rPr>
          <w:rFonts w:ascii="Arial" w:hAnsi="Arial" w:cs="Arial"/>
          <w:b/>
          <w:sz w:val="28"/>
          <w:szCs w:val="28"/>
        </w:rPr>
        <w:t xml:space="preserve"> </w:t>
      </w:r>
      <w:r w:rsidR="00537357">
        <w:rPr>
          <w:rFonts w:ascii="Arial" w:hAnsi="Arial" w:cs="Arial"/>
          <w:b/>
          <w:sz w:val="28"/>
          <w:szCs w:val="28"/>
        </w:rPr>
        <w:t>comptes annuels</w:t>
      </w:r>
    </w:p>
    <w:p w:rsidR="00537357" w:rsidRDefault="00537357" w:rsidP="006610FC">
      <w:pPr>
        <w:tabs>
          <w:tab w:val="right" w:pos="9781"/>
        </w:tabs>
        <w:spacing w:after="0" w:line="240" w:lineRule="auto"/>
        <w:jc w:val="both"/>
        <w:rPr>
          <w:rFonts w:ascii="Arial" w:hAnsi="Arial" w:cs="Arial"/>
          <w:b/>
          <w:sz w:val="28"/>
          <w:szCs w:val="28"/>
        </w:rPr>
      </w:pPr>
    </w:p>
    <w:p w:rsidR="00807231" w:rsidRDefault="00537357" w:rsidP="006610FC">
      <w:pPr>
        <w:tabs>
          <w:tab w:val="right" w:pos="9781"/>
        </w:tabs>
        <w:spacing w:after="0" w:line="240" w:lineRule="auto"/>
        <w:jc w:val="both"/>
        <w:rPr>
          <w:rFonts w:ascii="Arial" w:hAnsi="Arial" w:cs="Arial"/>
          <w:b/>
          <w:sz w:val="28"/>
          <w:szCs w:val="28"/>
        </w:rPr>
      </w:pPr>
      <w:r>
        <w:rPr>
          <w:rFonts w:ascii="Arial" w:hAnsi="Arial" w:cs="Arial"/>
          <w:b/>
          <w:sz w:val="28"/>
          <w:szCs w:val="28"/>
        </w:rPr>
        <w:t>T</w:t>
      </w:r>
      <w:r w:rsidR="00807231">
        <w:rPr>
          <w:rFonts w:ascii="Arial" w:hAnsi="Arial" w:cs="Arial"/>
          <w:b/>
          <w:sz w:val="28"/>
          <w:szCs w:val="28"/>
        </w:rPr>
        <w:t>ableau</w:t>
      </w:r>
      <w:r>
        <w:rPr>
          <w:rFonts w:ascii="Arial" w:hAnsi="Arial" w:cs="Arial"/>
          <w:b/>
          <w:sz w:val="28"/>
          <w:szCs w:val="28"/>
        </w:rPr>
        <w:t>x</w:t>
      </w:r>
      <w:r w:rsidR="00807231">
        <w:rPr>
          <w:rFonts w:ascii="Arial" w:hAnsi="Arial" w:cs="Arial"/>
          <w:b/>
          <w:sz w:val="28"/>
          <w:szCs w:val="28"/>
        </w:rPr>
        <w:t xml:space="preserve"> des immobilisations et des in</w:t>
      </w:r>
      <w:r>
        <w:rPr>
          <w:rFonts w:ascii="Arial" w:hAnsi="Arial" w:cs="Arial"/>
          <w:b/>
          <w:sz w:val="28"/>
          <w:szCs w:val="28"/>
        </w:rPr>
        <w:t>f</w:t>
      </w:r>
      <w:r w:rsidR="00807231">
        <w:rPr>
          <w:rFonts w:ascii="Arial" w:hAnsi="Arial" w:cs="Arial"/>
          <w:b/>
          <w:sz w:val="28"/>
          <w:szCs w:val="28"/>
        </w:rPr>
        <w:t>o</w:t>
      </w:r>
      <w:r>
        <w:rPr>
          <w:rFonts w:ascii="Arial" w:hAnsi="Arial" w:cs="Arial"/>
          <w:b/>
          <w:sz w:val="28"/>
          <w:szCs w:val="28"/>
        </w:rPr>
        <w:t>r</w:t>
      </w:r>
      <w:r w:rsidR="00807231">
        <w:rPr>
          <w:rFonts w:ascii="Arial" w:hAnsi="Arial" w:cs="Arial"/>
          <w:b/>
          <w:sz w:val="28"/>
          <w:szCs w:val="28"/>
        </w:rPr>
        <w:t>mations détaillées sur les placements de capitaux</w:t>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w:t>
      </w:r>
      <w:r>
        <w:rPr>
          <w:rFonts w:ascii="Arial" w:hAnsi="Arial" w:cs="Arial"/>
          <w:sz w:val="28"/>
          <w:szCs w:val="28"/>
        </w:rPr>
        <w:t>s</w:t>
      </w:r>
      <w:r w:rsidRPr="00CB6175">
        <w:rPr>
          <w:rFonts w:ascii="Arial" w:hAnsi="Arial" w:cs="Arial"/>
          <w:sz w:val="28"/>
          <w:szCs w:val="28"/>
        </w:rPr>
        <w:t xml:space="preserve"> tableau</w:t>
      </w:r>
      <w:r>
        <w:rPr>
          <w:rFonts w:ascii="Arial" w:hAnsi="Arial" w:cs="Arial"/>
          <w:sz w:val="28"/>
          <w:szCs w:val="28"/>
        </w:rPr>
        <w:t>x</w:t>
      </w:r>
      <w:r w:rsidRPr="00CB6175">
        <w:rPr>
          <w:rFonts w:ascii="Arial" w:hAnsi="Arial" w:cs="Arial"/>
          <w:sz w:val="28"/>
          <w:szCs w:val="28"/>
        </w:rPr>
        <w:t xml:space="preserve"> </w:t>
      </w:r>
      <w:r>
        <w:rPr>
          <w:rFonts w:ascii="Arial" w:hAnsi="Arial" w:cs="Arial"/>
          <w:sz w:val="28"/>
          <w:szCs w:val="28"/>
        </w:rPr>
        <w:t>des immobilisations du patrimoine administratif</w:t>
      </w:r>
      <w:r w:rsidR="00173C43">
        <w:rPr>
          <w:rFonts w:ascii="Arial" w:hAnsi="Arial" w:cs="Arial"/>
          <w:sz w:val="28"/>
          <w:szCs w:val="28"/>
        </w:rPr>
        <w:t xml:space="preserve"> et du patrimoine</w:t>
      </w:r>
      <w:r>
        <w:rPr>
          <w:rFonts w:ascii="Arial" w:hAnsi="Arial" w:cs="Arial"/>
          <w:sz w:val="28"/>
          <w:szCs w:val="28"/>
        </w:rPr>
        <w:t xml:space="preserve"> financier ainsi que </w:t>
      </w:r>
      <w:r w:rsidR="00173C43">
        <w:rPr>
          <w:rFonts w:ascii="Arial" w:hAnsi="Arial" w:cs="Arial"/>
          <w:sz w:val="28"/>
          <w:szCs w:val="28"/>
        </w:rPr>
        <w:t xml:space="preserve">ceux </w:t>
      </w:r>
      <w:r>
        <w:rPr>
          <w:rFonts w:ascii="Arial" w:hAnsi="Arial" w:cs="Arial"/>
          <w:sz w:val="28"/>
          <w:szCs w:val="28"/>
        </w:rPr>
        <w:t>des autres immobilisations du patrimoine administratif</w:t>
      </w:r>
      <w:r w:rsidRPr="00CB6175">
        <w:rPr>
          <w:rFonts w:ascii="Arial" w:hAnsi="Arial" w:cs="Arial"/>
          <w:sz w:val="28"/>
          <w:szCs w:val="28"/>
        </w:rPr>
        <w:t>.</w:t>
      </w:r>
    </w:p>
    <w:p w:rsidR="00537357" w:rsidRDefault="00537357" w:rsidP="006610FC">
      <w:pPr>
        <w:tabs>
          <w:tab w:val="right" w:pos="9781"/>
        </w:tabs>
        <w:spacing w:after="0" w:line="240" w:lineRule="auto"/>
        <w:jc w:val="both"/>
        <w:rPr>
          <w:rFonts w:ascii="Arial" w:hAnsi="Arial" w:cs="Arial"/>
          <w:b/>
          <w:sz w:val="28"/>
          <w:szCs w:val="28"/>
        </w:rPr>
      </w:pPr>
    </w:p>
    <w:p w:rsidR="00537357" w:rsidRPr="00487217" w:rsidRDefault="006457D1" w:rsidP="006610FC">
      <w:pPr>
        <w:tabs>
          <w:tab w:val="right" w:pos="9781"/>
        </w:tabs>
        <w:spacing w:after="0" w:line="240" w:lineRule="auto"/>
        <w:jc w:val="both"/>
        <w:rPr>
          <w:rFonts w:ascii="Arial" w:hAnsi="Arial" w:cs="Arial"/>
          <w:b/>
          <w:color w:val="FF0000"/>
          <w:sz w:val="32"/>
          <w:szCs w:val="28"/>
        </w:rPr>
      </w:pPr>
      <w:r>
        <w:rPr>
          <w:rFonts w:ascii="Arial" w:hAnsi="Arial" w:cs="Arial"/>
          <w:b/>
          <w:color w:val="FF0000"/>
          <w:sz w:val="32"/>
          <w:szCs w:val="28"/>
        </w:rPr>
        <w:t>Dès</w:t>
      </w:r>
      <w:r w:rsidR="00487217">
        <w:rPr>
          <w:rFonts w:ascii="Arial" w:hAnsi="Arial" w:cs="Arial"/>
          <w:b/>
          <w:color w:val="FF0000"/>
          <w:sz w:val="32"/>
          <w:szCs w:val="28"/>
        </w:rPr>
        <w:t xml:space="preserve"> la clôture des comptes 2021.</w:t>
      </w:r>
    </w:p>
    <w:p w:rsidR="00537357" w:rsidRDefault="0053735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285326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2853266"/>
                    </a:xfrm>
                    <a:prstGeom prst="rect">
                      <a:avLst/>
                    </a:prstGeom>
                    <a:noFill/>
                    <a:ln>
                      <a:noFill/>
                    </a:ln>
                  </pic:spPr>
                </pic:pic>
              </a:graphicData>
            </a:graphic>
          </wp:inline>
        </w:drawing>
      </w: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537357" w:rsidRPr="00DC004F">
        <w:rPr>
          <w:rFonts w:ascii="Arial" w:hAnsi="Arial" w:cs="Arial"/>
          <w:b/>
          <w:sz w:val="28"/>
          <w:szCs w:val="28"/>
        </w:rPr>
        <w:t>A</w:t>
      </w:r>
      <w:r w:rsidR="00537357">
        <w:rPr>
          <w:rFonts w:ascii="Arial" w:hAnsi="Arial" w:cs="Arial"/>
          <w:b/>
          <w:sz w:val="28"/>
          <w:szCs w:val="28"/>
        </w:rPr>
        <w:t>nnexe</w:t>
      </w:r>
      <w:r w:rsidR="00537357" w:rsidRPr="00DC004F">
        <w:rPr>
          <w:rFonts w:ascii="Arial" w:hAnsi="Arial" w:cs="Arial"/>
          <w:b/>
          <w:sz w:val="28"/>
          <w:szCs w:val="28"/>
        </w:rPr>
        <w:t xml:space="preserve"> </w:t>
      </w:r>
      <w:r w:rsidR="00DE6113">
        <w:rPr>
          <w:rFonts w:ascii="Arial" w:hAnsi="Arial" w:cs="Arial"/>
          <w:b/>
          <w:sz w:val="28"/>
          <w:szCs w:val="28"/>
        </w:rPr>
        <w:t>H</w:t>
      </w:r>
      <w:r w:rsidR="00537357" w:rsidRPr="00DC004F">
        <w:rPr>
          <w:rFonts w:ascii="Arial" w:hAnsi="Arial" w:cs="Arial"/>
          <w:b/>
          <w:sz w:val="28"/>
          <w:szCs w:val="28"/>
        </w:rPr>
        <w:t xml:space="preserve">) </w:t>
      </w:r>
      <w:r w:rsidR="00537357">
        <w:rPr>
          <w:rFonts w:ascii="Arial" w:hAnsi="Arial" w:cs="Arial"/>
          <w:b/>
          <w:sz w:val="28"/>
          <w:szCs w:val="28"/>
        </w:rPr>
        <w:t>au</w:t>
      </w:r>
      <w:r w:rsidR="00D65D8D">
        <w:rPr>
          <w:rFonts w:ascii="Arial" w:hAnsi="Arial" w:cs="Arial"/>
          <w:b/>
          <w:sz w:val="28"/>
          <w:szCs w:val="28"/>
        </w:rPr>
        <w:t>x</w:t>
      </w:r>
      <w:r w:rsidR="00537357" w:rsidRPr="00DC004F">
        <w:rPr>
          <w:rFonts w:ascii="Arial" w:hAnsi="Arial" w:cs="Arial"/>
          <w:b/>
          <w:sz w:val="28"/>
          <w:szCs w:val="28"/>
        </w:rPr>
        <w:t xml:space="preserve"> </w:t>
      </w:r>
      <w:r w:rsidR="00537357">
        <w:rPr>
          <w:rFonts w:ascii="Arial" w:hAnsi="Arial" w:cs="Arial"/>
          <w:b/>
          <w:sz w:val="28"/>
          <w:szCs w:val="28"/>
        </w:rPr>
        <w:t>comptes annuels</w:t>
      </w:r>
    </w:p>
    <w:p w:rsidR="00537357" w:rsidRDefault="00537357" w:rsidP="006610FC">
      <w:pPr>
        <w:tabs>
          <w:tab w:val="right" w:pos="9781"/>
        </w:tabs>
        <w:spacing w:after="0" w:line="240" w:lineRule="auto"/>
        <w:jc w:val="both"/>
        <w:rPr>
          <w:rFonts w:ascii="Arial" w:hAnsi="Arial" w:cs="Arial"/>
          <w:b/>
          <w:sz w:val="28"/>
          <w:szCs w:val="28"/>
        </w:rPr>
      </w:pPr>
    </w:p>
    <w:p w:rsidR="00D24F12" w:rsidRPr="00D24F12" w:rsidRDefault="00D24F12" w:rsidP="00D24F12">
      <w:pPr>
        <w:tabs>
          <w:tab w:val="right" w:pos="9781"/>
        </w:tabs>
        <w:spacing w:after="0" w:line="240" w:lineRule="auto"/>
        <w:jc w:val="both"/>
        <w:rPr>
          <w:rFonts w:ascii="Arial" w:hAnsi="Arial" w:cs="Arial"/>
          <w:b/>
          <w:sz w:val="28"/>
          <w:szCs w:val="28"/>
        </w:rPr>
      </w:pPr>
      <w:r w:rsidRPr="00D24F12">
        <w:rPr>
          <w:rFonts w:ascii="Arial" w:hAnsi="Arial" w:cs="Arial"/>
          <w:b/>
          <w:sz w:val="28"/>
          <w:szCs w:val="28"/>
        </w:rPr>
        <w:t>Les indicateurs financiers</w:t>
      </w:r>
    </w:p>
    <w:p w:rsidR="00D24F12" w:rsidRDefault="00D24F12" w:rsidP="007C54A6">
      <w:pPr>
        <w:pStyle w:val="Paragraphedeliste"/>
        <w:tabs>
          <w:tab w:val="right" w:pos="9781"/>
        </w:tabs>
        <w:spacing w:after="0" w:line="240" w:lineRule="auto"/>
        <w:ind w:left="765"/>
        <w:jc w:val="both"/>
        <w:rPr>
          <w:rFonts w:ascii="Arial" w:hAnsi="Arial" w:cs="Arial"/>
          <w:b/>
          <w:sz w:val="24"/>
          <w:szCs w:val="24"/>
        </w:rPr>
      </w:pPr>
    </w:p>
    <w:p w:rsidR="00045A66" w:rsidRPr="00D24F12" w:rsidRDefault="00E1391E" w:rsidP="00D24F12">
      <w:pPr>
        <w:tabs>
          <w:tab w:val="right" w:pos="9781"/>
        </w:tabs>
        <w:spacing w:after="0" w:line="240" w:lineRule="auto"/>
        <w:jc w:val="both"/>
        <w:rPr>
          <w:rFonts w:ascii="Arial" w:hAnsi="Arial" w:cs="Arial"/>
          <w:b/>
          <w:sz w:val="24"/>
          <w:szCs w:val="24"/>
        </w:rPr>
      </w:pPr>
      <w:r>
        <w:rPr>
          <w:rFonts w:ascii="Arial" w:hAnsi="Arial" w:cs="Arial"/>
          <w:b/>
          <w:sz w:val="24"/>
          <w:szCs w:val="24"/>
        </w:rPr>
        <w:t xml:space="preserve">8.6.1  </w:t>
      </w:r>
      <w:r w:rsidR="00F03E60" w:rsidRPr="00D24F12">
        <w:rPr>
          <w:rFonts w:ascii="Arial" w:hAnsi="Arial" w:cs="Arial"/>
          <w:b/>
          <w:sz w:val="24"/>
          <w:szCs w:val="24"/>
        </w:rPr>
        <w:t>Quotient d’endettement net</w:t>
      </w:r>
    </w:p>
    <w:p w:rsidR="00045A66" w:rsidRDefault="00045A66" w:rsidP="00045A66">
      <w:pPr>
        <w:tabs>
          <w:tab w:val="right" w:pos="9781"/>
        </w:tabs>
        <w:spacing w:after="0" w:line="240" w:lineRule="auto"/>
        <w:jc w:val="both"/>
        <w:rPr>
          <w:rFonts w:ascii="Arial" w:hAnsi="Arial" w:cs="Arial"/>
          <w:sz w:val="24"/>
          <w:szCs w:val="24"/>
        </w:rPr>
      </w:pPr>
    </w:p>
    <w:p w:rsidR="00F03E60" w:rsidRPr="00045A66" w:rsidRDefault="00F03E60" w:rsidP="00045A66">
      <w:pPr>
        <w:tabs>
          <w:tab w:val="right" w:pos="9781"/>
        </w:tabs>
        <w:spacing w:after="0" w:line="240" w:lineRule="auto"/>
        <w:jc w:val="both"/>
        <w:rPr>
          <w:rFonts w:ascii="Arial" w:hAnsi="Arial" w:cs="Arial"/>
          <w:sz w:val="24"/>
          <w:szCs w:val="24"/>
        </w:rPr>
      </w:pPr>
      <w:r w:rsidRPr="00F03E60">
        <w:rPr>
          <w:rFonts w:ascii="Arial" w:hAnsi="Arial" w:cs="Arial"/>
          <w:sz w:val="24"/>
          <w:szCs w:val="24"/>
        </w:rPr>
        <w:t>Le quotient d'endettement net indique la part des revenus fiscaux (impôts directs des personnes physiques et des personnes morales) ainsi que des prestations de la péréquation financière qui serai</w:t>
      </w:r>
      <w:r w:rsidR="00173C43">
        <w:rPr>
          <w:rFonts w:ascii="Arial" w:hAnsi="Arial" w:cs="Arial"/>
          <w:sz w:val="24"/>
          <w:szCs w:val="24"/>
        </w:rPr>
        <w:t>en</w:t>
      </w:r>
      <w:r w:rsidRPr="00F03E60">
        <w:rPr>
          <w:rFonts w:ascii="Arial" w:hAnsi="Arial" w:cs="Arial"/>
          <w:sz w:val="24"/>
          <w:szCs w:val="24"/>
        </w:rPr>
        <w:t>t nécessaire</w:t>
      </w:r>
      <w:r w:rsidR="00173C43">
        <w:rPr>
          <w:rFonts w:ascii="Arial" w:hAnsi="Arial" w:cs="Arial"/>
          <w:sz w:val="24"/>
          <w:szCs w:val="24"/>
        </w:rPr>
        <w:t>s</w:t>
      </w:r>
      <w:r w:rsidRPr="00F03E60">
        <w:rPr>
          <w:rFonts w:ascii="Arial" w:hAnsi="Arial" w:cs="Arial"/>
          <w:sz w:val="24"/>
          <w:szCs w:val="24"/>
        </w:rPr>
        <w:t xml:space="preserve"> pour amortir la dette nette. Une valeur négative atteste de l'existence d'une fortune nette.</w:t>
      </w:r>
      <w:r w:rsidR="00E342D4">
        <w:rPr>
          <w:rFonts w:ascii="Arial" w:hAnsi="Arial" w:cs="Arial"/>
          <w:sz w:val="24"/>
          <w:szCs w:val="24"/>
        </w:rPr>
        <w:t xml:space="preserve"> </w:t>
      </w:r>
    </w:p>
    <w:p w:rsidR="00045A66" w:rsidRDefault="00045A66" w:rsidP="00045A66">
      <w:pPr>
        <w:tabs>
          <w:tab w:val="right" w:pos="9781"/>
        </w:tabs>
        <w:spacing w:after="0" w:line="240" w:lineRule="auto"/>
        <w:jc w:val="both"/>
        <w:rPr>
          <w:rFonts w:ascii="Arial" w:hAnsi="Arial" w:cs="Arial"/>
          <w:b/>
          <w:sz w:val="24"/>
          <w:szCs w:val="24"/>
        </w:rPr>
      </w:pPr>
    </w:p>
    <w:tbl>
      <w:tblPr>
        <w:tblW w:w="10455" w:type="dxa"/>
        <w:tblCellMar>
          <w:left w:w="70" w:type="dxa"/>
          <w:right w:w="70" w:type="dxa"/>
        </w:tblCellMar>
        <w:tblLook w:val="04A0" w:firstRow="1" w:lastRow="0" w:firstColumn="1" w:lastColumn="0" w:noHBand="0" w:noVBand="1"/>
      </w:tblPr>
      <w:tblGrid>
        <w:gridCol w:w="4111"/>
        <w:gridCol w:w="6344"/>
      </w:tblGrid>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0%</w:t>
            </w:r>
          </w:p>
        </w:tc>
        <w:tc>
          <w:tcPr>
            <w:tcW w:w="6344"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Très faible endettement net</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0% à 50%</w:t>
            </w:r>
          </w:p>
        </w:tc>
        <w:tc>
          <w:tcPr>
            <w:tcW w:w="6344"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Faible endettement net</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50% à 100%</w:t>
            </w:r>
          </w:p>
        </w:tc>
        <w:tc>
          <w:tcPr>
            <w:tcW w:w="6344"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Endettement net moyen</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100% à 150%</w:t>
            </w:r>
          </w:p>
        </w:tc>
        <w:tc>
          <w:tcPr>
            <w:tcW w:w="6344"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Endettement net élevé</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150%</w:t>
            </w:r>
          </w:p>
        </w:tc>
        <w:tc>
          <w:tcPr>
            <w:tcW w:w="6344"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Endettement net très élevé</w:t>
            </w:r>
          </w:p>
        </w:tc>
      </w:tr>
    </w:tbl>
    <w:p w:rsidR="00045A66" w:rsidRDefault="00045A66" w:rsidP="00045A66">
      <w:pPr>
        <w:tabs>
          <w:tab w:val="right" w:pos="9781"/>
        </w:tabs>
        <w:spacing w:after="0" w:line="240" w:lineRule="auto"/>
        <w:jc w:val="both"/>
        <w:rPr>
          <w:rFonts w:ascii="Arial" w:hAnsi="Arial" w:cs="Arial"/>
          <w:b/>
          <w:sz w:val="24"/>
          <w:szCs w:val="24"/>
        </w:rPr>
      </w:pPr>
    </w:p>
    <w:p w:rsidR="00045A66" w:rsidRDefault="008A34E9" w:rsidP="00045A66">
      <w:pPr>
        <w:tabs>
          <w:tab w:val="right" w:pos="9781"/>
        </w:tabs>
        <w:spacing w:after="0" w:line="240" w:lineRule="auto"/>
        <w:jc w:val="both"/>
        <w:rPr>
          <w:rFonts w:ascii="Arial" w:hAnsi="Arial" w:cs="Arial"/>
          <w:b/>
          <w:sz w:val="28"/>
          <w:szCs w:val="28"/>
        </w:rPr>
      </w:pPr>
      <w:r>
        <w:rPr>
          <w:rFonts w:ascii="Arial" w:hAnsi="Arial" w:cs="Arial"/>
          <w:b/>
          <w:sz w:val="24"/>
          <w:szCs w:val="24"/>
        </w:rPr>
        <w:t>Quotient d’endettement net</w:t>
      </w:r>
      <w:r w:rsidR="006500A7">
        <w:rPr>
          <w:rFonts w:ascii="Arial" w:hAnsi="Arial" w:cs="Arial"/>
          <w:b/>
          <w:sz w:val="24"/>
          <w:szCs w:val="24"/>
        </w:rPr>
        <w:t xml:space="preserve"> </w:t>
      </w:r>
      <w:r w:rsidR="006500A7" w:rsidRPr="006500A7">
        <w:rPr>
          <w:rFonts w:ascii="Arial" w:hAnsi="Arial" w:cs="Arial"/>
          <w:b/>
          <w:sz w:val="24"/>
          <w:szCs w:val="24"/>
          <w:u w:val="single"/>
        </w:rPr>
        <w:t>avec</w:t>
      </w:r>
      <w:r w:rsidR="006500A7">
        <w:rPr>
          <w:rFonts w:ascii="Arial" w:hAnsi="Arial" w:cs="Arial"/>
          <w:b/>
          <w:sz w:val="24"/>
          <w:szCs w:val="24"/>
        </w:rPr>
        <w:t xml:space="preserve"> les financements spéciaux</w:t>
      </w:r>
      <w:r w:rsidR="00576C8F">
        <w:rPr>
          <w:rFonts w:ascii="Arial" w:hAnsi="Arial" w:cs="Arial"/>
          <w:b/>
          <w:sz w:val="24"/>
          <w:szCs w:val="24"/>
        </w:rPr>
        <w:t> </w:t>
      </w:r>
      <w:r>
        <w:rPr>
          <w:rFonts w:ascii="Arial" w:hAnsi="Arial" w:cs="Arial"/>
          <w:b/>
          <w:sz w:val="24"/>
          <w:szCs w:val="24"/>
        </w:rPr>
        <w:tab/>
      </w:r>
      <w:r w:rsidRPr="00553D80">
        <w:rPr>
          <w:rFonts w:ascii="Arial" w:hAnsi="Arial" w:cs="Arial"/>
          <w:b/>
          <w:sz w:val="28"/>
          <w:szCs w:val="28"/>
        </w:rPr>
        <w:t>xx.xx %</w:t>
      </w:r>
    </w:p>
    <w:p w:rsidR="006500A7" w:rsidRDefault="006500A7" w:rsidP="00045A66">
      <w:pPr>
        <w:tabs>
          <w:tab w:val="right" w:pos="9781"/>
        </w:tabs>
        <w:spacing w:after="0" w:line="240" w:lineRule="auto"/>
        <w:jc w:val="both"/>
        <w:rPr>
          <w:rFonts w:ascii="Arial" w:hAnsi="Arial" w:cs="Arial"/>
          <w:b/>
          <w:sz w:val="24"/>
          <w:szCs w:val="24"/>
        </w:rPr>
      </w:pPr>
      <w:r w:rsidRPr="006500A7">
        <w:rPr>
          <w:rFonts w:ascii="Arial" w:hAnsi="Arial" w:cs="Arial"/>
          <w:b/>
          <w:sz w:val="24"/>
          <w:szCs w:val="24"/>
        </w:rPr>
        <w:t xml:space="preserve">Quotient d’endettement net </w:t>
      </w:r>
      <w:r w:rsidRPr="006500A7">
        <w:rPr>
          <w:rFonts w:ascii="Arial" w:hAnsi="Arial" w:cs="Arial"/>
          <w:b/>
          <w:sz w:val="24"/>
          <w:szCs w:val="24"/>
          <w:u w:val="single"/>
        </w:rPr>
        <w:t>sans</w:t>
      </w:r>
      <w:r w:rsidRPr="006500A7">
        <w:rPr>
          <w:rFonts w:ascii="Arial" w:hAnsi="Arial" w:cs="Arial"/>
          <w:b/>
          <w:sz w:val="24"/>
          <w:szCs w:val="24"/>
        </w:rPr>
        <w:t xml:space="preserve"> les financements spéciaux </w:t>
      </w:r>
      <w:bookmarkStart w:id="0" w:name="_GoBack"/>
      <w:bookmarkEnd w:id="0"/>
      <w:r>
        <w:rPr>
          <w:rFonts w:ascii="Arial" w:hAnsi="Arial" w:cs="Arial"/>
          <w:b/>
          <w:sz w:val="24"/>
          <w:szCs w:val="24"/>
        </w:rPr>
        <w:tab/>
      </w:r>
      <w:r w:rsidRPr="006500A7">
        <w:rPr>
          <w:rFonts w:ascii="Arial" w:hAnsi="Arial" w:cs="Arial"/>
          <w:b/>
          <w:sz w:val="28"/>
          <w:szCs w:val="28"/>
        </w:rPr>
        <w:t>xx.xx %</w:t>
      </w:r>
    </w:p>
    <w:p w:rsidR="008A34E9" w:rsidRDefault="008A34E9" w:rsidP="00045A6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8A34E9" w:rsidTr="009E2D2D">
        <w:tc>
          <w:tcPr>
            <w:tcW w:w="10456" w:type="dxa"/>
            <w:shd w:val="clear" w:color="auto" w:fill="D9D9D9" w:themeFill="background1" w:themeFillShade="D9"/>
          </w:tcPr>
          <w:p w:rsidR="008A34E9" w:rsidRPr="008A34E9" w:rsidRDefault="008A34E9" w:rsidP="008A34E9">
            <w:pPr>
              <w:ind w:left="360"/>
              <w:jc w:val="both"/>
              <w:rPr>
                <w:rFonts w:ascii="Arial" w:hAnsi="Arial" w:cs="Arial"/>
                <w:b/>
                <w:sz w:val="24"/>
                <w:szCs w:val="24"/>
              </w:rPr>
            </w:pPr>
            <w:r>
              <w:rPr>
                <w:rFonts w:ascii="Arial" w:hAnsi="Arial" w:cs="Arial"/>
                <w:b/>
                <w:sz w:val="24"/>
                <w:szCs w:val="24"/>
              </w:rPr>
              <w:t>Commentaires :</w:t>
            </w:r>
          </w:p>
        </w:tc>
      </w:tr>
      <w:tr w:rsidR="008A34E9" w:rsidTr="009E2D2D">
        <w:tc>
          <w:tcPr>
            <w:tcW w:w="10456" w:type="dxa"/>
          </w:tcPr>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tc>
      </w:tr>
    </w:tbl>
    <w:p w:rsidR="00045A66" w:rsidRDefault="00045A66" w:rsidP="00045A66">
      <w:pPr>
        <w:tabs>
          <w:tab w:val="right" w:pos="9781"/>
        </w:tabs>
        <w:spacing w:after="0" w:line="240" w:lineRule="auto"/>
        <w:jc w:val="both"/>
        <w:rPr>
          <w:rFonts w:ascii="Arial" w:hAnsi="Arial" w:cs="Arial"/>
          <w:b/>
          <w:sz w:val="24"/>
          <w:szCs w:val="24"/>
        </w:rPr>
      </w:pPr>
    </w:p>
    <w:p w:rsidR="00045A66" w:rsidRPr="00045A66" w:rsidRDefault="00045A66" w:rsidP="00045A66">
      <w:pPr>
        <w:tabs>
          <w:tab w:val="right" w:pos="9781"/>
        </w:tabs>
        <w:spacing w:after="0" w:line="240" w:lineRule="auto"/>
        <w:jc w:val="both"/>
        <w:rPr>
          <w:rFonts w:ascii="Arial" w:hAnsi="Arial" w:cs="Arial"/>
          <w:b/>
          <w:sz w:val="24"/>
          <w:szCs w:val="24"/>
        </w:rPr>
      </w:pPr>
    </w:p>
    <w:p w:rsidR="00045A66" w:rsidRPr="00E1391E" w:rsidRDefault="008A34E9" w:rsidP="00E1391E">
      <w:pPr>
        <w:pStyle w:val="Paragraphedeliste"/>
        <w:numPr>
          <w:ilvl w:val="2"/>
          <w:numId w:val="13"/>
        </w:numPr>
        <w:tabs>
          <w:tab w:val="right" w:pos="9781"/>
        </w:tabs>
        <w:spacing w:after="0" w:line="240" w:lineRule="auto"/>
        <w:jc w:val="both"/>
        <w:rPr>
          <w:rFonts w:ascii="Arial" w:hAnsi="Arial" w:cs="Arial"/>
          <w:b/>
          <w:sz w:val="24"/>
          <w:szCs w:val="24"/>
        </w:rPr>
      </w:pPr>
      <w:r w:rsidRPr="00E1391E">
        <w:rPr>
          <w:rFonts w:ascii="Arial" w:hAnsi="Arial" w:cs="Arial"/>
          <w:b/>
          <w:sz w:val="24"/>
          <w:szCs w:val="24"/>
        </w:rPr>
        <w:t>Degré d’autofinancement</w:t>
      </w:r>
    </w:p>
    <w:p w:rsidR="008A34E9" w:rsidRDefault="008A34E9" w:rsidP="008A34E9">
      <w:pPr>
        <w:tabs>
          <w:tab w:val="right" w:pos="9781"/>
        </w:tabs>
        <w:spacing w:after="0" w:line="240" w:lineRule="auto"/>
        <w:jc w:val="both"/>
        <w:rPr>
          <w:rFonts w:ascii="Arial" w:hAnsi="Arial" w:cs="Arial"/>
          <w:b/>
          <w:sz w:val="24"/>
          <w:szCs w:val="24"/>
        </w:rPr>
      </w:pPr>
    </w:p>
    <w:p w:rsidR="008A34E9" w:rsidRPr="008A34E9" w:rsidRDefault="008A34E9" w:rsidP="008A34E9">
      <w:pPr>
        <w:tabs>
          <w:tab w:val="right" w:pos="9781"/>
        </w:tabs>
        <w:spacing w:after="0" w:line="240" w:lineRule="auto"/>
        <w:jc w:val="both"/>
        <w:rPr>
          <w:rFonts w:ascii="Arial" w:hAnsi="Arial" w:cs="Arial"/>
          <w:sz w:val="24"/>
          <w:szCs w:val="24"/>
        </w:rPr>
      </w:pPr>
      <w:r w:rsidRPr="008A34E9">
        <w:rPr>
          <w:rFonts w:ascii="Arial" w:hAnsi="Arial" w:cs="Arial"/>
          <w:sz w:val="24"/>
          <w:szCs w:val="24"/>
        </w:rPr>
        <w:t>Le degré d'autofinancement détermine la part des revenus affectée au financement des investisse</w:t>
      </w:r>
      <w:r w:rsidR="00173C43">
        <w:rPr>
          <w:rFonts w:ascii="Arial" w:hAnsi="Arial" w:cs="Arial"/>
          <w:sz w:val="24"/>
          <w:szCs w:val="24"/>
        </w:rPr>
        <w:t>ments nouveaux. S'il est supérieur à</w:t>
      </w:r>
      <w:r w:rsidRPr="008A34E9">
        <w:rPr>
          <w:rFonts w:ascii="Arial" w:hAnsi="Arial" w:cs="Arial"/>
          <w:sz w:val="24"/>
          <w:szCs w:val="24"/>
        </w:rPr>
        <w:t xml:space="preserve"> 100%, il permet le financement d'investissements ou conduit à un désendettement,</w:t>
      </w:r>
      <w:r w:rsidR="00173C43">
        <w:rPr>
          <w:rFonts w:ascii="Arial" w:hAnsi="Arial" w:cs="Arial"/>
          <w:sz w:val="24"/>
          <w:szCs w:val="24"/>
        </w:rPr>
        <w:t xml:space="preserve"> tandis que s'il est inférieur à</w:t>
      </w:r>
      <w:r w:rsidRPr="008A34E9">
        <w:rPr>
          <w:rFonts w:ascii="Arial" w:hAnsi="Arial" w:cs="Arial"/>
          <w:sz w:val="24"/>
          <w:szCs w:val="24"/>
        </w:rPr>
        <w:t xml:space="preserve"> 100%, il entraîne un nouvel endettement ou em</w:t>
      </w:r>
      <w:r>
        <w:rPr>
          <w:rFonts w:ascii="Arial" w:hAnsi="Arial" w:cs="Arial"/>
          <w:sz w:val="24"/>
          <w:szCs w:val="24"/>
        </w:rPr>
        <w:t>prunt. Cet indicateur peut consi</w:t>
      </w:r>
      <w:r w:rsidRPr="008A34E9">
        <w:rPr>
          <w:rFonts w:ascii="Arial" w:hAnsi="Arial" w:cs="Arial"/>
          <w:sz w:val="24"/>
          <w:szCs w:val="24"/>
        </w:rPr>
        <w:t>dérablement varier d'une année à l'autre, en particulier dans les petites corporations dès lors qu'elles investissent à intervalles irréguliers. Il ne peut donc être apprécié que sur plusieurs années.</w:t>
      </w:r>
    </w:p>
    <w:p w:rsidR="008A34E9" w:rsidRPr="00173C43" w:rsidRDefault="008A34E9" w:rsidP="008A34E9">
      <w:pPr>
        <w:tabs>
          <w:tab w:val="right" w:pos="9781"/>
        </w:tabs>
        <w:spacing w:after="0" w:line="240" w:lineRule="auto"/>
        <w:jc w:val="both"/>
        <w:rPr>
          <w:rFonts w:ascii="Arial" w:hAnsi="Arial" w:cs="Arial"/>
          <w:b/>
          <w:sz w:val="24"/>
          <w:szCs w:val="24"/>
        </w:rPr>
      </w:pPr>
    </w:p>
    <w:tbl>
      <w:tblPr>
        <w:tblW w:w="10493" w:type="dxa"/>
        <w:tblCellMar>
          <w:left w:w="70" w:type="dxa"/>
          <w:right w:w="70" w:type="dxa"/>
        </w:tblCellMar>
        <w:tblLook w:val="04A0" w:firstRow="1" w:lastRow="0" w:firstColumn="1" w:lastColumn="0" w:noHBand="0" w:noVBand="1"/>
      </w:tblPr>
      <w:tblGrid>
        <w:gridCol w:w="4111"/>
        <w:gridCol w:w="6382"/>
      </w:tblGrid>
      <w:tr w:rsidR="008A34E9" w:rsidRPr="00173C43" w:rsidTr="0025282D">
        <w:trPr>
          <w:trHeight w:val="266"/>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u w:val="single"/>
                <w:lang w:eastAsia="fr-CH"/>
              </w:rPr>
              <w:t xml:space="preserve">&gt; </w:t>
            </w:r>
            <w:r w:rsidRPr="00173C43">
              <w:rPr>
                <w:rFonts w:ascii="Arial" w:eastAsia="Times New Roman" w:hAnsi="Arial" w:cs="Arial"/>
                <w:color w:val="000000"/>
                <w:sz w:val="24"/>
                <w:szCs w:val="24"/>
                <w:lang w:eastAsia="fr-CH"/>
              </w:rPr>
              <w:t>100%</w:t>
            </w:r>
          </w:p>
        </w:tc>
        <w:tc>
          <w:tcPr>
            <w:tcW w:w="6382"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Idéal</w:t>
            </w:r>
          </w:p>
        </w:tc>
      </w:tr>
      <w:tr w:rsidR="008A34E9" w:rsidRPr="00173C43" w:rsidTr="0025282D">
        <w:trPr>
          <w:trHeight w:val="266"/>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70% à 100%</w:t>
            </w:r>
          </w:p>
        </w:tc>
        <w:tc>
          <w:tcPr>
            <w:tcW w:w="6382"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Bon à acceptable</w:t>
            </w:r>
          </w:p>
        </w:tc>
      </w:tr>
      <w:tr w:rsidR="008A34E9" w:rsidRPr="00173C43" w:rsidTr="0025282D">
        <w:trPr>
          <w:trHeight w:val="266"/>
        </w:trPr>
        <w:tc>
          <w:tcPr>
            <w:tcW w:w="4111"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70%</w:t>
            </w:r>
          </w:p>
        </w:tc>
        <w:tc>
          <w:tcPr>
            <w:tcW w:w="6382" w:type="dxa"/>
            <w:tcBorders>
              <w:top w:val="nil"/>
              <w:left w:val="nil"/>
              <w:bottom w:val="nil"/>
              <w:right w:val="nil"/>
            </w:tcBorders>
            <w:shd w:val="clear" w:color="auto" w:fill="auto"/>
            <w:noWrap/>
            <w:vAlign w:val="bottom"/>
            <w:hideMark/>
          </w:tcPr>
          <w:p w:rsidR="008A34E9" w:rsidRPr="00173C43" w:rsidRDefault="008A34E9" w:rsidP="008A34E9">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Problématique</w:t>
            </w:r>
          </w:p>
        </w:tc>
      </w:tr>
    </w:tbl>
    <w:p w:rsidR="008A34E9" w:rsidRDefault="008A34E9" w:rsidP="008A34E9">
      <w:pPr>
        <w:tabs>
          <w:tab w:val="right" w:pos="9781"/>
        </w:tabs>
        <w:spacing w:after="0" w:line="240" w:lineRule="auto"/>
        <w:jc w:val="both"/>
        <w:rPr>
          <w:rFonts w:ascii="Arial" w:hAnsi="Arial" w:cs="Arial"/>
          <w:b/>
          <w:sz w:val="24"/>
          <w:szCs w:val="24"/>
        </w:rPr>
      </w:pPr>
    </w:p>
    <w:p w:rsidR="008A34E9" w:rsidRDefault="008A34E9" w:rsidP="008A34E9">
      <w:pPr>
        <w:tabs>
          <w:tab w:val="right" w:pos="9781"/>
        </w:tabs>
        <w:spacing w:after="0" w:line="240" w:lineRule="auto"/>
        <w:jc w:val="both"/>
        <w:rPr>
          <w:rFonts w:ascii="Arial" w:hAnsi="Arial" w:cs="Arial"/>
          <w:b/>
          <w:sz w:val="28"/>
          <w:szCs w:val="28"/>
        </w:rPr>
      </w:pPr>
      <w:r>
        <w:rPr>
          <w:rFonts w:ascii="Arial" w:hAnsi="Arial" w:cs="Arial"/>
          <w:b/>
          <w:sz w:val="24"/>
          <w:szCs w:val="24"/>
        </w:rPr>
        <w:t>Degré d’autofinancement</w:t>
      </w:r>
      <w:r w:rsidR="006500A7" w:rsidRPr="006500A7">
        <w:rPr>
          <w:rFonts w:ascii="Arial" w:hAnsi="Arial" w:cs="Arial"/>
          <w:b/>
          <w:sz w:val="24"/>
          <w:szCs w:val="24"/>
        </w:rPr>
        <w:t xml:space="preserve"> </w:t>
      </w:r>
      <w:r w:rsidR="006500A7" w:rsidRPr="006500A7">
        <w:rPr>
          <w:rFonts w:ascii="Arial" w:hAnsi="Arial" w:cs="Arial"/>
          <w:b/>
          <w:sz w:val="24"/>
          <w:szCs w:val="24"/>
          <w:u w:val="single"/>
        </w:rPr>
        <w:t>avec</w:t>
      </w:r>
      <w:r w:rsidR="00576C8F">
        <w:rPr>
          <w:rFonts w:ascii="Arial" w:hAnsi="Arial" w:cs="Arial"/>
          <w:b/>
          <w:sz w:val="24"/>
          <w:szCs w:val="24"/>
        </w:rPr>
        <w:t xml:space="preserve"> les financements spéciaux </w:t>
      </w:r>
      <w:r>
        <w:rPr>
          <w:rFonts w:ascii="Arial" w:hAnsi="Arial" w:cs="Arial"/>
          <w:b/>
          <w:sz w:val="24"/>
          <w:szCs w:val="24"/>
        </w:rPr>
        <w:tab/>
      </w:r>
      <w:r w:rsidRPr="00553D80">
        <w:rPr>
          <w:rFonts w:ascii="Arial" w:hAnsi="Arial" w:cs="Arial"/>
          <w:b/>
          <w:sz w:val="28"/>
          <w:szCs w:val="28"/>
        </w:rPr>
        <w:t>xx.xx %</w:t>
      </w:r>
    </w:p>
    <w:p w:rsidR="006500A7" w:rsidRPr="006500A7" w:rsidRDefault="006500A7" w:rsidP="008A34E9">
      <w:pPr>
        <w:tabs>
          <w:tab w:val="right" w:pos="9781"/>
        </w:tabs>
        <w:spacing w:after="0" w:line="240" w:lineRule="auto"/>
        <w:jc w:val="both"/>
        <w:rPr>
          <w:rFonts w:ascii="Arial" w:hAnsi="Arial" w:cs="Arial"/>
          <w:b/>
          <w:sz w:val="28"/>
          <w:szCs w:val="28"/>
        </w:rPr>
      </w:pPr>
      <w:r w:rsidRPr="006500A7">
        <w:rPr>
          <w:rFonts w:ascii="Arial" w:hAnsi="Arial" w:cs="Arial"/>
          <w:b/>
          <w:sz w:val="24"/>
          <w:szCs w:val="24"/>
        </w:rPr>
        <w:t xml:space="preserve">Degré d’autofinancement </w:t>
      </w:r>
      <w:r w:rsidRPr="006500A7">
        <w:rPr>
          <w:rFonts w:ascii="Arial" w:hAnsi="Arial" w:cs="Arial"/>
          <w:b/>
          <w:sz w:val="24"/>
          <w:szCs w:val="24"/>
          <w:u w:val="single"/>
        </w:rPr>
        <w:t>sans</w:t>
      </w:r>
      <w:r w:rsidRPr="006500A7">
        <w:rPr>
          <w:rFonts w:ascii="Arial" w:hAnsi="Arial" w:cs="Arial"/>
          <w:b/>
          <w:sz w:val="24"/>
          <w:szCs w:val="24"/>
        </w:rPr>
        <w:t xml:space="preserve"> les financements spéciaux</w:t>
      </w:r>
      <w:r>
        <w:rPr>
          <w:rFonts w:ascii="Arial" w:hAnsi="Arial" w:cs="Arial"/>
          <w:b/>
          <w:sz w:val="24"/>
          <w:szCs w:val="24"/>
        </w:rPr>
        <w:tab/>
      </w:r>
      <w:r w:rsidRPr="006500A7">
        <w:rPr>
          <w:rFonts w:ascii="Arial" w:hAnsi="Arial" w:cs="Arial"/>
          <w:b/>
          <w:sz w:val="28"/>
          <w:szCs w:val="28"/>
        </w:rPr>
        <w:t>xx.xx %</w:t>
      </w:r>
    </w:p>
    <w:p w:rsidR="008A34E9" w:rsidRDefault="008A34E9" w:rsidP="008A34E9">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8A34E9" w:rsidTr="009E2D2D">
        <w:tc>
          <w:tcPr>
            <w:tcW w:w="10456" w:type="dxa"/>
            <w:shd w:val="clear" w:color="auto" w:fill="D9D9D9" w:themeFill="background1" w:themeFillShade="D9"/>
          </w:tcPr>
          <w:p w:rsidR="008A34E9" w:rsidRPr="008A34E9" w:rsidRDefault="008A34E9" w:rsidP="009E2D2D">
            <w:pPr>
              <w:ind w:left="360"/>
              <w:jc w:val="both"/>
              <w:rPr>
                <w:rFonts w:ascii="Arial" w:hAnsi="Arial" w:cs="Arial"/>
                <w:b/>
                <w:sz w:val="24"/>
                <w:szCs w:val="24"/>
              </w:rPr>
            </w:pPr>
            <w:r>
              <w:rPr>
                <w:rFonts w:ascii="Arial" w:hAnsi="Arial" w:cs="Arial"/>
                <w:b/>
                <w:sz w:val="24"/>
                <w:szCs w:val="24"/>
              </w:rPr>
              <w:t>Commentaires :</w:t>
            </w:r>
          </w:p>
        </w:tc>
      </w:tr>
      <w:tr w:rsidR="008A34E9" w:rsidTr="009E2D2D">
        <w:tc>
          <w:tcPr>
            <w:tcW w:w="10456" w:type="dxa"/>
          </w:tcPr>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tc>
      </w:tr>
    </w:tbl>
    <w:p w:rsidR="00D24F12" w:rsidRDefault="00D24F12" w:rsidP="00D24F12">
      <w:pPr>
        <w:tabs>
          <w:tab w:val="right" w:pos="9781"/>
        </w:tabs>
        <w:spacing w:after="0" w:line="240" w:lineRule="auto"/>
        <w:ind w:left="180"/>
        <w:jc w:val="both"/>
        <w:rPr>
          <w:rFonts w:ascii="Arial" w:hAnsi="Arial" w:cs="Arial"/>
          <w:b/>
          <w:sz w:val="24"/>
          <w:szCs w:val="24"/>
        </w:rPr>
      </w:pPr>
    </w:p>
    <w:p w:rsidR="00045A66" w:rsidRPr="00E1391E" w:rsidRDefault="008A34E9" w:rsidP="00E1391E">
      <w:pPr>
        <w:pStyle w:val="Paragraphedeliste"/>
        <w:numPr>
          <w:ilvl w:val="2"/>
          <w:numId w:val="13"/>
        </w:numPr>
        <w:tabs>
          <w:tab w:val="right" w:pos="9781"/>
        </w:tabs>
        <w:spacing w:after="0" w:line="240" w:lineRule="auto"/>
        <w:jc w:val="both"/>
        <w:rPr>
          <w:rFonts w:ascii="Arial" w:hAnsi="Arial" w:cs="Arial"/>
          <w:b/>
          <w:sz w:val="24"/>
          <w:szCs w:val="24"/>
        </w:rPr>
      </w:pPr>
      <w:r w:rsidRPr="00E1391E">
        <w:rPr>
          <w:rFonts w:ascii="Arial" w:hAnsi="Arial" w:cs="Arial"/>
          <w:b/>
          <w:sz w:val="24"/>
          <w:szCs w:val="24"/>
        </w:rPr>
        <w:lastRenderedPageBreak/>
        <w:t>Quotité de la charge des intérêts</w:t>
      </w:r>
    </w:p>
    <w:p w:rsidR="008A34E9" w:rsidRDefault="008A34E9" w:rsidP="008A34E9">
      <w:pPr>
        <w:tabs>
          <w:tab w:val="right" w:pos="9781"/>
        </w:tabs>
        <w:spacing w:after="0" w:line="240" w:lineRule="auto"/>
        <w:jc w:val="both"/>
        <w:rPr>
          <w:rFonts w:ascii="Arial" w:hAnsi="Arial" w:cs="Arial"/>
          <w:b/>
          <w:sz w:val="24"/>
          <w:szCs w:val="24"/>
        </w:rPr>
      </w:pPr>
    </w:p>
    <w:p w:rsidR="008A34E9" w:rsidRPr="00E316B3" w:rsidRDefault="00E316B3" w:rsidP="008A34E9">
      <w:pPr>
        <w:tabs>
          <w:tab w:val="right" w:pos="9781"/>
        </w:tabs>
        <w:spacing w:after="0" w:line="240" w:lineRule="auto"/>
        <w:jc w:val="both"/>
        <w:rPr>
          <w:rFonts w:ascii="Arial" w:hAnsi="Arial" w:cs="Arial"/>
          <w:sz w:val="24"/>
          <w:szCs w:val="24"/>
        </w:rPr>
      </w:pPr>
      <w:r w:rsidRPr="00E316B3">
        <w:rPr>
          <w:rFonts w:ascii="Arial" w:hAnsi="Arial" w:cs="Arial"/>
          <w:sz w:val="24"/>
          <w:szCs w:val="24"/>
        </w:rPr>
        <w:t xml:space="preserve">La quotité de la charge des intérêts indique la part des revenus qui est absorbée par les </w:t>
      </w:r>
      <w:r w:rsidR="00553D80" w:rsidRPr="00E316B3">
        <w:rPr>
          <w:rFonts w:ascii="Arial" w:hAnsi="Arial" w:cs="Arial"/>
          <w:sz w:val="24"/>
          <w:szCs w:val="24"/>
        </w:rPr>
        <w:t>intérêts</w:t>
      </w:r>
      <w:r w:rsidRPr="00E316B3">
        <w:rPr>
          <w:rFonts w:ascii="Arial" w:hAnsi="Arial" w:cs="Arial"/>
          <w:sz w:val="24"/>
          <w:szCs w:val="24"/>
        </w:rPr>
        <w:t xml:space="preserve"> nets. Plus elle est élevée</w:t>
      </w:r>
      <w:r w:rsidR="00173C43">
        <w:rPr>
          <w:rFonts w:ascii="Arial" w:hAnsi="Arial" w:cs="Arial"/>
          <w:sz w:val="24"/>
          <w:szCs w:val="24"/>
        </w:rPr>
        <w:t>,</w:t>
      </w:r>
      <w:r w:rsidRPr="00E316B3">
        <w:rPr>
          <w:rFonts w:ascii="Arial" w:hAnsi="Arial" w:cs="Arial"/>
          <w:sz w:val="24"/>
          <w:szCs w:val="24"/>
        </w:rPr>
        <w:t xml:space="preserve"> plus l'endettement est important. A l'inverse, moins elle est élevée et plus grande est la marge de  manœuvre financière de la collectivité. Une quotité de la charge des intérêts négative signifie que les revenus du patrimoine sont supérieurs au montant des intérêts de la dette.</w:t>
      </w:r>
    </w:p>
    <w:p w:rsidR="008A34E9" w:rsidRDefault="008A34E9" w:rsidP="008A34E9">
      <w:pPr>
        <w:tabs>
          <w:tab w:val="right" w:pos="9781"/>
        </w:tabs>
        <w:spacing w:after="0" w:line="240" w:lineRule="auto"/>
        <w:jc w:val="both"/>
        <w:rPr>
          <w:rFonts w:ascii="Arial" w:hAnsi="Arial" w:cs="Arial"/>
          <w:b/>
          <w:sz w:val="24"/>
          <w:szCs w:val="24"/>
        </w:rPr>
      </w:pPr>
    </w:p>
    <w:tbl>
      <w:tblPr>
        <w:tblW w:w="10581" w:type="dxa"/>
        <w:tblCellMar>
          <w:left w:w="70" w:type="dxa"/>
          <w:right w:w="70" w:type="dxa"/>
        </w:tblCellMar>
        <w:tblLook w:val="04A0" w:firstRow="1" w:lastRow="0" w:firstColumn="1" w:lastColumn="0" w:noHBand="0" w:noVBand="1"/>
      </w:tblPr>
      <w:tblGrid>
        <w:gridCol w:w="4168"/>
        <w:gridCol w:w="6413"/>
      </w:tblGrid>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-1%</w:t>
            </w:r>
          </w:p>
        </w:tc>
        <w:tc>
          <w:tcPr>
            <w:tcW w:w="6413"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extrêmement faible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 à 0%</w:t>
            </w:r>
          </w:p>
        </w:tc>
        <w:tc>
          <w:tcPr>
            <w:tcW w:w="6413"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très faible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0% à 1%</w:t>
            </w:r>
          </w:p>
        </w:tc>
        <w:tc>
          <w:tcPr>
            <w:tcW w:w="6413"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faible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 à 2%</w:t>
            </w:r>
          </w:p>
        </w:tc>
        <w:tc>
          <w:tcPr>
            <w:tcW w:w="6413"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moyenne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u w:val="single"/>
                <w:lang w:eastAsia="fr-CH"/>
              </w:rPr>
              <w:t>&gt;</w:t>
            </w:r>
            <w:r w:rsidRPr="00173C43">
              <w:rPr>
                <w:rFonts w:ascii="Arial" w:eastAsia="Times New Roman" w:hAnsi="Arial" w:cs="Arial"/>
                <w:color w:val="000000"/>
                <w:sz w:val="24"/>
                <w:szCs w:val="24"/>
                <w:lang w:eastAsia="fr-CH"/>
              </w:rPr>
              <w:t xml:space="preserve"> 2%</w:t>
            </w:r>
          </w:p>
        </w:tc>
        <w:tc>
          <w:tcPr>
            <w:tcW w:w="6413"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élevée</w:t>
            </w:r>
          </w:p>
        </w:tc>
      </w:tr>
    </w:tbl>
    <w:p w:rsidR="008A34E9" w:rsidRDefault="008A34E9" w:rsidP="008A34E9">
      <w:pPr>
        <w:tabs>
          <w:tab w:val="right" w:pos="9781"/>
        </w:tabs>
        <w:spacing w:after="0" w:line="240" w:lineRule="auto"/>
        <w:jc w:val="both"/>
        <w:rPr>
          <w:rFonts w:ascii="Arial" w:hAnsi="Arial" w:cs="Arial"/>
          <w:b/>
          <w:sz w:val="24"/>
          <w:szCs w:val="24"/>
        </w:rPr>
      </w:pPr>
    </w:p>
    <w:p w:rsidR="008A34E9" w:rsidRDefault="00E316B3" w:rsidP="008A34E9">
      <w:pPr>
        <w:tabs>
          <w:tab w:val="right" w:pos="9781"/>
        </w:tabs>
        <w:spacing w:after="0" w:line="240" w:lineRule="auto"/>
        <w:jc w:val="both"/>
        <w:rPr>
          <w:rFonts w:ascii="Arial" w:hAnsi="Arial" w:cs="Arial"/>
          <w:b/>
          <w:sz w:val="28"/>
          <w:szCs w:val="28"/>
        </w:rPr>
      </w:pPr>
      <w:r>
        <w:rPr>
          <w:rFonts w:ascii="Arial" w:hAnsi="Arial" w:cs="Arial"/>
          <w:b/>
          <w:sz w:val="24"/>
          <w:szCs w:val="24"/>
        </w:rPr>
        <w:t>Quotité de la charge des intérêts</w:t>
      </w:r>
      <w:r w:rsidR="006500A7">
        <w:rPr>
          <w:rFonts w:ascii="Arial" w:hAnsi="Arial" w:cs="Arial"/>
          <w:b/>
          <w:sz w:val="24"/>
          <w:szCs w:val="24"/>
        </w:rPr>
        <w:t xml:space="preserve"> </w:t>
      </w:r>
      <w:r w:rsidR="006500A7" w:rsidRPr="006500A7">
        <w:rPr>
          <w:rFonts w:ascii="Arial" w:hAnsi="Arial" w:cs="Arial"/>
          <w:b/>
          <w:sz w:val="24"/>
          <w:szCs w:val="24"/>
          <w:u w:val="single"/>
        </w:rPr>
        <w:t>avec</w:t>
      </w:r>
      <w:r w:rsidR="006500A7">
        <w:rPr>
          <w:rFonts w:ascii="Arial" w:hAnsi="Arial" w:cs="Arial"/>
          <w:b/>
          <w:sz w:val="24"/>
          <w:szCs w:val="24"/>
        </w:rPr>
        <w:t xml:space="preserve"> les financements spéciaux</w:t>
      </w:r>
      <w:r>
        <w:rPr>
          <w:rFonts w:ascii="Arial" w:hAnsi="Arial" w:cs="Arial"/>
          <w:b/>
          <w:sz w:val="24"/>
          <w:szCs w:val="24"/>
        </w:rPr>
        <w:tab/>
      </w:r>
      <w:r w:rsidRPr="00553D80">
        <w:rPr>
          <w:rFonts w:ascii="Arial" w:hAnsi="Arial" w:cs="Arial"/>
          <w:b/>
          <w:sz w:val="28"/>
          <w:szCs w:val="28"/>
        </w:rPr>
        <w:t>xx.xx %</w:t>
      </w:r>
    </w:p>
    <w:p w:rsidR="006500A7" w:rsidRDefault="006500A7" w:rsidP="008A34E9">
      <w:pPr>
        <w:tabs>
          <w:tab w:val="right" w:pos="9781"/>
        </w:tabs>
        <w:spacing w:after="0" w:line="240" w:lineRule="auto"/>
        <w:jc w:val="both"/>
        <w:rPr>
          <w:rFonts w:ascii="Arial" w:hAnsi="Arial" w:cs="Arial"/>
          <w:b/>
          <w:sz w:val="24"/>
          <w:szCs w:val="24"/>
        </w:rPr>
      </w:pPr>
      <w:r w:rsidRPr="006500A7">
        <w:rPr>
          <w:rFonts w:ascii="Arial" w:hAnsi="Arial" w:cs="Arial"/>
          <w:b/>
          <w:sz w:val="24"/>
          <w:szCs w:val="24"/>
        </w:rPr>
        <w:t xml:space="preserve">Quotité de la charge des intérêts </w:t>
      </w:r>
      <w:r w:rsidRPr="006500A7">
        <w:rPr>
          <w:rFonts w:ascii="Arial" w:hAnsi="Arial" w:cs="Arial"/>
          <w:b/>
          <w:sz w:val="24"/>
          <w:szCs w:val="24"/>
          <w:u w:val="single"/>
        </w:rPr>
        <w:t>sans</w:t>
      </w:r>
      <w:r w:rsidRPr="006500A7">
        <w:rPr>
          <w:rFonts w:ascii="Arial" w:hAnsi="Arial" w:cs="Arial"/>
          <w:b/>
          <w:sz w:val="24"/>
          <w:szCs w:val="24"/>
        </w:rPr>
        <w:t xml:space="preserve"> les financements spéciaux</w:t>
      </w:r>
      <w:r w:rsidRPr="006500A7">
        <w:rPr>
          <w:rFonts w:ascii="Arial" w:hAnsi="Arial" w:cs="Arial"/>
          <w:b/>
          <w:sz w:val="24"/>
          <w:szCs w:val="24"/>
        </w:rPr>
        <w:tab/>
      </w:r>
      <w:r w:rsidRPr="006500A7">
        <w:rPr>
          <w:rFonts w:ascii="Arial" w:hAnsi="Arial" w:cs="Arial"/>
          <w:b/>
          <w:sz w:val="28"/>
          <w:szCs w:val="28"/>
        </w:rPr>
        <w:t>xx.xx %</w:t>
      </w:r>
    </w:p>
    <w:p w:rsidR="008A34E9" w:rsidRDefault="008A34E9" w:rsidP="008A34E9">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E316B3" w:rsidTr="009E2D2D">
        <w:tc>
          <w:tcPr>
            <w:tcW w:w="10456" w:type="dxa"/>
            <w:shd w:val="clear" w:color="auto" w:fill="D9D9D9" w:themeFill="background1" w:themeFillShade="D9"/>
          </w:tcPr>
          <w:p w:rsidR="00E316B3" w:rsidRPr="008A34E9" w:rsidRDefault="00E316B3" w:rsidP="009E2D2D">
            <w:pPr>
              <w:ind w:left="360"/>
              <w:jc w:val="both"/>
              <w:rPr>
                <w:rFonts w:ascii="Arial" w:hAnsi="Arial" w:cs="Arial"/>
                <w:b/>
                <w:sz w:val="24"/>
                <w:szCs w:val="24"/>
              </w:rPr>
            </w:pPr>
            <w:r>
              <w:rPr>
                <w:rFonts w:ascii="Arial" w:hAnsi="Arial" w:cs="Arial"/>
                <w:b/>
                <w:sz w:val="24"/>
                <w:szCs w:val="24"/>
              </w:rPr>
              <w:t>Commentaires :</w:t>
            </w:r>
          </w:p>
        </w:tc>
      </w:tr>
      <w:tr w:rsidR="00E316B3" w:rsidTr="009E2D2D">
        <w:tc>
          <w:tcPr>
            <w:tcW w:w="10456" w:type="dxa"/>
          </w:tcPr>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tc>
      </w:tr>
    </w:tbl>
    <w:p w:rsidR="008A34E9" w:rsidRDefault="008A34E9" w:rsidP="008A34E9">
      <w:pPr>
        <w:tabs>
          <w:tab w:val="right" w:pos="9781"/>
        </w:tabs>
        <w:spacing w:after="0" w:line="240" w:lineRule="auto"/>
        <w:jc w:val="both"/>
        <w:rPr>
          <w:rFonts w:ascii="Arial" w:hAnsi="Arial" w:cs="Arial"/>
          <w:b/>
          <w:sz w:val="24"/>
          <w:szCs w:val="24"/>
        </w:rPr>
      </w:pPr>
    </w:p>
    <w:p w:rsidR="00E316B3" w:rsidRDefault="00E316B3" w:rsidP="008A34E9">
      <w:pPr>
        <w:tabs>
          <w:tab w:val="right" w:pos="9781"/>
        </w:tabs>
        <w:spacing w:after="0" w:line="240" w:lineRule="auto"/>
        <w:jc w:val="both"/>
        <w:rPr>
          <w:rFonts w:ascii="Arial" w:hAnsi="Arial" w:cs="Arial"/>
          <w:b/>
          <w:sz w:val="24"/>
          <w:szCs w:val="24"/>
        </w:rPr>
      </w:pPr>
    </w:p>
    <w:p w:rsidR="008A34E9" w:rsidRPr="00D24F12" w:rsidRDefault="00E316B3" w:rsidP="00E1391E">
      <w:pPr>
        <w:pStyle w:val="Paragraphedeliste"/>
        <w:numPr>
          <w:ilvl w:val="2"/>
          <w:numId w:val="13"/>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Dettes brutes par rapport aux revenus</w:t>
      </w:r>
    </w:p>
    <w:p w:rsidR="00E316B3" w:rsidRDefault="00E316B3" w:rsidP="00E316B3">
      <w:pPr>
        <w:tabs>
          <w:tab w:val="right" w:pos="9781"/>
        </w:tabs>
        <w:spacing w:after="0" w:line="240" w:lineRule="auto"/>
        <w:jc w:val="both"/>
        <w:rPr>
          <w:rFonts w:ascii="Arial" w:hAnsi="Arial" w:cs="Arial"/>
          <w:b/>
          <w:sz w:val="24"/>
          <w:szCs w:val="24"/>
        </w:rPr>
      </w:pPr>
    </w:p>
    <w:p w:rsidR="00E342D4" w:rsidRPr="00045A66" w:rsidRDefault="00E316B3" w:rsidP="00E342D4">
      <w:pPr>
        <w:tabs>
          <w:tab w:val="right" w:pos="9781"/>
        </w:tabs>
        <w:spacing w:after="0" w:line="240" w:lineRule="auto"/>
        <w:jc w:val="both"/>
        <w:rPr>
          <w:rFonts w:ascii="Arial" w:hAnsi="Arial" w:cs="Arial"/>
          <w:sz w:val="24"/>
          <w:szCs w:val="24"/>
        </w:rPr>
      </w:pPr>
      <w:r w:rsidRPr="00E316B3">
        <w:rPr>
          <w:rFonts w:ascii="Arial" w:hAnsi="Arial" w:cs="Arial"/>
          <w:sz w:val="24"/>
          <w:szCs w:val="24"/>
        </w:rPr>
        <w:t>La dette brute par rapport aux revenus permet d'évaluer la situation d'endettement, et en particulier de déterminer si l'endettement est proportionné compte tenu des revenus obtenus. Cet indicateur renseigne sur le pourcentage des revenus nécessaire au remboursement de la dette brute en une seule fois.</w:t>
      </w:r>
      <w:r w:rsidR="00E342D4">
        <w:rPr>
          <w:rFonts w:ascii="Arial" w:hAnsi="Arial" w:cs="Arial"/>
          <w:sz w:val="24"/>
          <w:szCs w:val="24"/>
        </w:rPr>
        <w:t xml:space="preserve"> </w:t>
      </w:r>
    </w:p>
    <w:p w:rsidR="00E316B3" w:rsidRDefault="00E316B3" w:rsidP="00E316B3">
      <w:pPr>
        <w:tabs>
          <w:tab w:val="right" w:pos="9781"/>
        </w:tabs>
        <w:spacing w:after="0" w:line="240" w:lineRule="auto"/>
        <w:jc w:val="both"/>
        <w:rPr>
          <w:rFonts w:ascii="Arial" w:hAnsi="Arial" w:cs="Arial"/>
          <w:sz w:val="24"/>
          <w:szCs w:val="24"/>
        </w:rPr>
      </w:pPr>
    </w:p>
    <w:p w:rsidR="00E316B3" w:rsidRPr="00173C43" w:rsidRDefault="00E316B3" w:rsidP="00E316B3">
      <w:pPr>
        <w:tabs>
          <w:tab w:val="right" w:pos="9781"/>
        </w:tabs>
        <w:spacing w:after="0" w:line="240" w:lineRule="auto"/>
        <w:jc w:val="both"/>
        <w:rPr>
          <w:rFonts w:ascii="Arial" w:hAnsi="Arial" w:cs="Arial"/>
          <w:sz w:val="24"/>
          <w:szCs w:val="24"/>
        </w:rPr>
      </w:pPr>
    </w:p>
    <w:tbl>
      <w:tblPr>
        <w:tblW w:w="10529" w:type="dxa"/>
        <w:tblCellMar>
          <w:left w:w="70" w:type="dxa"/>
          <w:right w:w="70" w:type="dxa"/>
        </w:tblCellMar>
        <w:tblLook w:val="04A0" w:firstRow="1" w:lastRow="0" w:firstColumn="1" w:lastColumn="0" w:noHBand="0" w:noVBand="1"/>
      </w:tblPr>
      <w:tblGrid>
        <w:gridCol w:w="4111"/>
        <w:gridCol w:w="6418"/>
      </w:tblGrid>
      <w:tr w:rsidR="00E316B3" w:rsidRPr="00173C43" w:rsidTr="0025282D">
        <w:trPr>
          <w:trHeight w:val="269"/>
        </w:trPr>
        <w:tc>
          <w:tcPr>
            <w:tcW w:w="4111"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u w:val="single"/>
                <w:lang w:eastAsia="fr-CH"/>
              </w:rPr>
              <w:t xml:space="preserve">&lt; </w:t>
            </w:r>
            <w:r w:rsidRPr="00173C43">
              <w:rPr>
                <w:rFonts w:ascii="Arial" w:eastAsia="Times New Roman" w:hAnsi="Arial" w:cs="Arial"/>
                <w:color w:val="000000"/>
                <w:sz w:val="24"/>
                <w:szCs w:val="24"/>
                <w:lang w:eastAsia="fr-CH"/>
              </w:rPr>
              <w:t>50%</w:t>
            </w:r>
          </w:p>
        </w:tc>
        <w:tc>
          <w:tcPr>
            <w:tcW w:w="6418"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Très bon</w:t>
            </w:r>
          </w:p>
        </w:tc>
      </w:tr>
      <w:tr w:rsidR="00E316B3" w:rsidRPr="00173C43" w:rsidTr="0025282D">
        <w:trPr>
          <w:trHeight w:val="269"/>
        </w:trPr>
        <w:tc>
          <w:tcPr>
            <w:tcW w:w="4111"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50,1% à 100%</w:t>
            </w:r>
          </w:p>
        </w:tc>
        <w:tc>
          <w:tcPr>
            <w:tcW w:w="6418"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Bon</w:t>
            </w:r>
          </w:p>
        </w:tc>
      </w:tr>
      <w:tr w:rsidR="00E316B3" w:rsidRPr="00173C43" w:rsidTr="0025282D">
        <w:trPr>
          <w:trHeight w:val="269"/>
        </w:trPr>
        <w:tc>
          <w:tcPr>
            <w:tcW w:w="4111"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100,1% à 150%</w:t>
            </w:r>
          </w:p>
        </w:tc>
        <w:tc>
          <w:tcPr>
            <w:tcW w:w="6418"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Moyen</w:t>
            </w:r>
          </w:p>
        </w:tc>
      </w:tr>
      <w:tr w:rsidR="00E316B3" w:rsidRPr="00173C43" w:rsidTr="0025282D">
        <w:trPr>
          <w:trHeight w:val="269"/>
        </w:trPr>
        <w:tc>
          <w:tcPr>
            <w:tcW w:w="4111"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150,2% à 200%</w:t>
            </w:r>
          </w:p>
        </w:tc>
        <w:tc>
          <w:tcPr>
            <w:tcW w:w="6418"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Mauvais</w:t>
            </w:r>
          </w:p>
        </w:tc>
      </w:tr>
      <w:tr w:rsidR="00E316B3" w:rsidRPr="00173C43" w:rsidTr="0025282D">
        <w:trPr>
          <w:trHeight w:val="269"/>
        </w:trPr>
        <w:tc>
          <w:tcPr>
            <w:tcW w:w="4111"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200%</w:t>
            </w:r>
          </w:p>
        </w:tc>
        <w:tc>
          <w:tcPr>
            <w:tcW w:w="6418" w:type="dxa"/>
            <w:tcBorders>
              <w:top w:val="nil"/>
              <w:left w:val="nil"/>
              <w:bottom w:val="nil"/>
              <w:right w:val="nil"/>
            </w:tcBorders>
            <w:shd w:val="clear" w:color="auto" w:fill="auto"/>
            <w:noWrap/>
            <w:vAlign w:val="bottom"/>
            <w:hideMark/>
          </w:tcPr>
          <w:p w:rsidR="00E316B3" w:rsidRPr="00173C43" w:rsidRDefault="00E316B3" w:rsidP="00173C4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Critique</w:t>
            </w:r>
          </w:p>
        </w:tc>
      </w:tr>
    </w:tbl>
    <w:p w:rsidR="00E316B3" w:rsidRPr="00E316B3" w:rsidRDefault="00E316B3" w:rsidP="00E316B3">
      <w:pPr>
        <w:tabs>
          <w:tab w:val="right" w:pos="9781"/>
        </w:tabs>
        <w:spacing w:after="0" w:line="240" w:lineRule="auto"/>
        <w:jc w:val="both"/>
        <w:rPr>
          <w:rFonts w:ascii="Arial" w:hAnsi="Arial" w:cs="Arial"/>
          <w:sz w:val="24"/>
          <w:szCs w:val="24"/>
        </w:rPr>
      </w:pPr>
    </w:p>
    <w:p w:rsidR="00E316B3" w:rsidRDefault="00E316B3" w:rsidP="00E316B3">
      <w:pPr>
        <w:tabs>
          <w:tab w:val="right" w:pos="9781"/>
        </w:tabs>
        <w:spacing w:after="0" w:line="240" w:lineRule="auto"/>
        <w:jc w:val="both"/>
        <w:rPr>
          <w:rFonts w:ascii="Arial" w:hAnsi="Arial" w:cs="Arial"/>
          <w:b/>
          <w:sz w:val="28"/>
          <w:szCs w:val="28"/>
        </w:rPr>
      </w:pPr>
      <w:r>
        <w:rPr>
          <w:rFonts w:ascii="Arial" w:hAnsi="Arial" w:cs="Arial"/>
          <w:b/>
          <w:sz w:val="24"/>
          <w:szCs w:val="24"/>
        </w:rPr>
        <w:t>Dettes brutes par rapport aux revenus</w:t>
      </w:r>
      <w:r w:rsidR="006500A7">
        <w:rPr>
          <w:rFonts w:ascii="Arial" w:hAnsi="Arial" w:cs="Arial"/>
          <w:b/>
          <w:sz w:val="24"/>
          <w:szCs w:val="24"/>
        </w:rPr>
        <w:t xml:space="preserve"> </w:t>
      </w:r>
      <w:r w:rsidR="006500A7" w:rsidRPr="006500A7">
        <w:rPr>
          <w:rFonts w:ascii="Arial" w:hAnsi="Arial" w:cs="Arial"/>
          <w:b/>
          <w:sz w:val="24"/>
          <w:szCs w:val="24"/>
          <w:u w:val="single"/>
        </w:rPr>
        <w:t>avec</w:t>
      </w:r>
      <w:r w:rsidR="006500A7">
        <w:rPr>
          <w:rFonts w:ascii="Arial" w:hAnsi="Arial" w:cs="Arial"/>
          <w:b/>
          <w:sz w:val="24"/>
          <w:szCs w:val="24"/>
        </w:rPr>
        <w:t xml:space="preserve"> les financements spéciaux</w:t>
      </w:r>
      <w:r>
        <w:rPr>
          <w:rFonts w:ascii="Arial" w:hAnsi="Arial" w:cs="Arial"/>
          <w:b/>
          <w:sz w:val="24"/>
          <w:szCs w:val="24"/>
        </w:rPr>
        <w:tab/>
      </w:r>
      <w:r w:rsidRPr="00553D80">
        <w:rPr>
          <w:rFonts w:ascii="Arial" w:hAnsi="Arial" w:cs="Arial"/>
          <w:b/>
          <w:sz w:val="28"/>
          <w:szCs w:val="28"/>
        </w:rPr>
        <w:t>xx.xx %</w:t>
      </w:r>
    </w:p>
    <w:p w:rsidR="006500A7" w:rsidRDefault="006500A7" w:rsidP="00E316B3">
      <w:pPr>
        <w:tabs>
          <w:tab w:val="right" w:pos="9781"/>
        </w:tabs>
        <w:spacing w:after="0" w:line="240" w:lineRule="auto"/>
        <w:jc w:val="both"/>
        <w:rPr>
          <w:rFonts w:ascii="Arial" w:hAnsi="Arial" w:cs="Arial"/>
          <w:b/>
          <w:sz w:val="24"/>
          <w:szCs w:val="24"/>
        </w:rPr>
      </w:pPr>
      <w:r w:rsidRPr="006500A7">
        <w:rPr>
          <w:rFonts w:ascii="Arial" w:hAnsi="Arial" w:cs="Arial"/>
          <w:b/>
          <w:sz w:val="24"/>
          <w:szCs w:val="24"/>
        </w:rPr>
        <w:t xml:space="preserve">Dettes brutes par rapport aux revenus </w:t>
      </w:r>
      <w:r w:rsidRPr="006500A7">
        <w:rPr>
          <w:rFonts w:ascii="Arial" w:hAnsi="Arial" w:cs="Arial"/>
          <w:b/>
          <w:sz w:val="24"/>
          <w:szCs w:val="24"/>
          <w:u w:val="single"/>
        </w:rPr>
        <w:t>sans</w:t>
      </w:r>
      <w:r w:rsidRPr="006500A7">
        <w:rPr>
          <w:rFonts w:ascii="Arial" w:hAnsi="Arial" w:cs="Arial"/>
          <w:b/>
          <w:sz w:val="24"/>
          <w:szCs w:val="24"/>
        </w:rPr>
        <w:t xml:space="preserve"> les financements spéciaux</w:t>
      </w:r>
      <w:r>
        <w:rPr>
          <w:rFonts w:ascii="Arial" w:hAnsi="Arial" w:cs="Arial"/>
          <w:b/>
          <w:sz w:val="24"/>
          <w:szCs w:val="24"/>
        </w:rPr>
        <w:tab/>
      </w:r>
      <w:r w:rsidRPr="006500A7">
        <w:rPr>
          <w:rFonts w:ascii="Arial" w:hAnsi="Arial" w:cs="Arial"/>
          <w:b/>
          <w:sz w:val="28"/>
          <w:szCs w:val="28"/>
        </w:rPr>
        <w:t>xx.xx %</w:t>
      </w:r>
    </w:p>
    <w:p w:rsidR="00E316B3" w:rsidRDefault="00E316B3" w:rsidP="00E316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E316B3" w:rsidTr="009E2D2D">
        <w:tc>
          <w:tcPr>
            <w:tcW w:w="10456" w:type="dxa"/>
            <w:shd w:val="clear" w:color="auto" w:fill="D9D9D9" w:themeFill="background1" w:themeFillShade="D9"/>
          </w:tcPr>
          <w:p w:rsidR="00E316B3" w:rsidRPr="008A34E9" w:rsidRDefault="00E316B3" w:rsidP="009E2D2D">
            <w:pPr>
              <w:ind w:left="360"/>
              <w:jc w:val="both"/>
              <w:rPr>
                <w:rFonts w:ascii="Arial" w:hAnsi="Arial" w:cs="Arial"/>
                <w:b/>
                <w:sz w:val="24"/>
                <w:szCs w:val="24"/>
              </w:rPr>
            </w:pPr>
            <w:r>
              <w:rPr>
                <w:rFonts w:ascii="Arial" w:hAnsi="Arial" w:cs="Arial"/>
                <w:b/>
                <w:sz w:val="24"/>
                <w:szCs w:val="24"/>
              </w:rPr>
              <w:t>Commentaires :</w:t>
            </w:r>
          </w:p>
        </w:tc>
      </w:tr>
      <w:tr w:rsidR="00E316B3" w:rsidTr="009E2D2D">
        <w:tc>
          <w:tcPr>
            <w:tcW w:w="10456" w:type="dxa"/>
          </w:tcPr>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tc>
      </w:tr>
    </w:tbl>
    <w:p w:rsidR="00E316B3" w:rsidRDefault="00E316B3" w:rsidP="00E316B3">
      <w:pPr>
        <w:tabs>
          <w:tab w:val="right" w:pos="9781"/>
        </w:tabs>
        <w:spacing w:after="0" w:line="240" w:lineRule="auto"/>
        <w:jc w:val="both"/>
        <w:rPr>
          <w:rFonts w:ascii="Arial" w:hAnsi="Arial" w:cs="Arial"/>
          <w:b/>
          <w:sz w:val="24"/>
          <w:szCs w:val="24"/>
        </w:rPr>
      </w:pPr>
    </w:p>
    <w:p w:rsidR="00D24F12" w:rsidRDefault="00D24F12" w:rsidP="00E316B3">
      <w:pPr>
        <w:tabs>
          <w:tab w:val="right" w:pos="9781"/>
        </w:tabs>
        <w:spacing w:after="0" w:line="240" w:lineRule="auto"/>
        <w:jc w:val="both"/>
        <w:rPr>
          <w:rFonts w:ascii="Arial" w:hAnsi="Arial" w:cs="Arial"/>
          <w:b/>
          <w:sz w:val="24"/>
          <w:szCs w:val="24"/>
        </w:rPr>
      </w:pPr>
    </w:p>
    <w:p w:rsidR="00D24F12" w:rsidRDefault="00D24F12" w:rsidP="00E316B3">
      <w:pPr>
        <w:tabs>
          <w:tab w:val="right" w:pos="9781"/>
        </w:tabs>
        <w:spacing w:after="0" w:line="240" w:lineRule="auto"/>
        <w:jc w:val="both"/>
        <w:rPr>
          <w:rFonts w:ascii="Arial" w:hAnsi="Arial" w:cs="Arial"/>
          <w:b/>
          <w:sz w:val="24"/>
          <w:szCs w:val="24"/>
        </w:rPr>
      </w:pPr>
    </w:p>
    <w:p w:rsidR="00D24F12" w:rsidRDefault="00D24F12" w:rsidP="00E316B3">
      <w:pPr>
        <w:tabs>
          <w:tab w:val="right" w:pos="9781"/>
        </w:tabs>
        <w:spacing w:after="0" w:line="240" w:lineRule="auto"/>
        <w:jc w:val="both"/>
        <w:rPr>
          <w:rFonts w:ascii="Arial" w:hAnsi="Arial" w:cs="Arial"/>
          <w:b/>
          <w:sz w:val="24"/>
          <w:szCs w:val="24"/>
        </w:rPr>
      </w:pPr>
    </w:p>
    <w:p w:rsidR="00D24F12" w:rsidRDefault="00D24F12" w:rsidP="00E316B3">
      <w:pPr>
        <w:tabs>
          <w:tab w:val="right" w:pos="9781"/>
        </w:tabs>
        <w:spacing w:after="0" w:line="240" w:lineRule="auto"/>
        <w:jc w:val="both"/>
        <w:rPr>
          <w:rFonts w:ascii="Arial" w:hAnsi="Arial" w:cs="Arial"/>
          <w:b/>
          <w:sz w:val="24"/>
          <w:szCs w:val="24"/>
        </w:rPr>
      </w:pPr>
    </w:p>
    <w:p w:rsidR="00E316B3" w:rsidRDefault="00E316B3" w:rsidP="00E316B3">
      <w:pPr>
        <w:tabs>
          <w:tab w:val="right" w:pos="9781"/>
        </w:tabs>
        <w:spacing w:after="0" w:line="240" w:lineRule="auto"/>
        <w:jc w:val="both"/>
        <w:rPr>
          <w:rFonts w:ascii="Arial" w:hAnsi="Arial" w:cs="Arial"/>
          <w:b/>
          <w:sz w:val="24"/>
          <w:szCs w:val="24"/>
        </w:rPr>
      </w:pPr>
    </w:p>
    <w:p w:rsidR="00E316B3" w:rsidRDefault="00E316B3" w:rsidP="00E316B3">
      <w:pPr>
        <w:tabs>
          <w:tab w:val="right" w:pos="9781"/>
        </w:tabs>
        <w:spacing w:after="0" w:line="240" w:lineRule="auto"/>
        <w:jc w:val="both"/>
        <w:rPr>
          <w:rFonts w:ascii="Arial" w:hAnsi="Arial" w:cs="Arial"/>
          <w:b/>
          <w:sz w:val="24"/>
          <w:szCs w:val="24"/>
        </w:rPr>
      </w:pPr>
    </w:p>
    <w:p w:rsidR="008A34E9" w:rsidRPr="00D24F12" w:rsidRDefault="00E316B3" w:rsidP="00E1391E">
      <w:pPr>
        <w:pStyle w:val="Paragraphedeliste"/>
        <w:numPr>
          <w:ilvl w:val="2"/>
          <w:numId w:val="13"/>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Quotité d’investissement</w:t>
      </w:r>
    </w:p>
    <w:p w:rsidR="00E316B3" w:rsidRDefault="00E316B3" w:rsidP="00E316B3">
      <w:pPr>
        <w:tabs>
          <w:tab w:val="right" w:pos="9781"/>
        </w:tabs>
        <w:spacing w:after="0" w:line="240" w:lineRule="auto"/>
        <w:jc w:val="both"/>
        <w:rPr>
          <w:rFonts w:ascii="Arial" w:hAnsi="Arial" w:cs="Arial"/>
          <w:b/>
          <w:sz w:val="24"/>
          <w:szCs w:val="24"/>
        </w:rPr>
      </w:pPr>
    </w:p>
    <w:p w:rsidR="00E316B3" w:rsidRPr="00E316B3" w:rsidRDefault="00E316B3" w:rsidP="00E316B3">
      <w:pPr>
        <w:tabs>
          <w:tab w:val="right" w:pos="9781"/>
        </w:tabs>
        <w:spacing w:after="0" w:line="240" w:lineRule="auto"/>
        <w:jc w:val="both"/>
        <w:rPr>
          <w:rFonts w:ascii="Arial" w:hAnsi="Arial" w:cs="Arial"/>
          <w:sz w:val="24"/>
          <w:szCs w:val="24"/>
        </w:rPr>
      </w:pPr>
      <w:r w:rsidRPr="00E316B3">
        <w:rPr>
          <w:rFonts w:ascii="Arial" w:hAnsi="Arial" w:cs="Arial"/>
          <w:sz w:val="24"/>
          <w:szCs w:val="24"/>
        </w:rPr>
        <w:t xml:space="preserve">La quotité d'investissement renseigne sur le rapport entre les </w:t>
      </w:r>
      <w:r w:rsidR="00553D80" w:rsidRPr="00E316B3">
        <w:rPr>
          <w:rFonts w:ascii="Arial" w:hAnsi="Arial" w:cs="Arial"/>
          <w:sz w:val="24"/>
          <w:szCs w:val="24"/>
        </w:rPr>
        <w:t>activités</w:t>
      </w:r>
      <w:r w:rsidRPr="00E316B3">
        <w:rPr>
          <w:rFonts w:ascii="Arial" w:hAnsi="Arial" w:cs="Arial"/>
          <w:sz w:val="24"/>
          <w:szCs w:val="24"/>
        </w:rPr>
        <w:t xml:space="preserve"> d'investissement et les charges annuelles globales. Cet indicateur ne permet toutefois pas à lui seul de tirer d</w:t>
      </w:r>
      <w:r>
        <w:rPr>
          <w:rFonts w:ascii="Arial" w:hAnsi="Arial" w:cs="Arial"/>
          <w:sz w:val="24"/>
          <w:szCs w:val="24"/>
        </w:rPr>
        <w:t>es conclusions sur la situation</w:t>
      </w:r>
      <w:r w:rsidRPr="00E316B3">
        <w:rPr>
          <w:rFonts w:ascii="Arial" w:hAnsi="Arial" w:cs="Arial"/>
          <w:sz w:val="24"/>
          <w:szCs w:val="24"/>
        </w:rPr>
        <w:t xml:space="preserve"> financière de la commune.</w:t>
      </w:r>
    </w:p>
    <w:p w:rsidR="00E316B3" w:rsidRDefault="00E316B3" w:rsidP="00E316B3">
      <w:pPr>
        <w:tabs>
          <w:tab w:val="right" w:pos="9781"/>
        </w:tabs>
        <w:spacing w:after="0" w:line="240" w:lineRule="auto"/>
        <w:jc w:val="both"/>
        <w:rPr>
          <w:rFonts w:ascii="Arial" w:hAnsi="Arial" w:cs="Arial"/>
          <w:b/>
          <w:sz w:val="24"/>
          <w:szCs w:val="24"/>
        </w:rPr>
      </w:pPr>
    </w:p>
    <w:tbl>
      <w:tblPr>
        <w:tblW w:w="10451" w:type="dxa"/>
        <w:tblCellMar>
          <w:left w:w="70" w:type="dxa"/>
          <w:right w:w="70" w:type="dxa"/>
        </w:tblCellMar>
        <w:tblLook w:val="04A0" w:firstRow="1" w:lastRow="0" w:firstColumn="1" w:lastColumn="0" w:noHBand="0" w:noVBand="1"/>
      </w:tblPr>
      <w:tblGrid>
        <w:gridCol w:w="4111"/>
        <w:gridCol w:w="6340"/>
      </w:tblGrid>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u w:val="single"/>
                <w:lang w:eastAsia="fr-CH"/>
              </w:rPr>
              <w:t xml:space="preserve">&lt; </w:t>
            </w:r>
            <w:r w:rsidRPr="00173C43">
              <w:rPr>
                <w:rFonts w:ascii="Arial" w:eastAsia="Times New Roman" w:hAnsi="Arial" w:cs="Arial"/>
                <w:color w:val="000000"/>
                <w:sz w:val="24"/>
                <w:szCs w:val="24"/>
                <w:lang w:eastAsia="fr-CH"/>
              </w:rPr>
              <w:t>10%</w:t>
            </w:r>
          </w:p>
        </w:tc>
        <w:tc>
          <w:tcPr>
            <w:tcW w:w="6340"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Peu important</w:t>
            </w:r>
          </w:p>
        </w:tc>
      </w:tr>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10,1% à 20%</w:t>
            </w:r>
          </w:p>
        </w:tc>
        <w:tc>
          <w:tcPr>
            <w:tcW w:w="6340"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Importance moyenne</w:t>
            </w:r>
          </w:p>
        </w:tc>
      </w:tr>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20,1% à 30%</w:t>
            </w:r>
          </w:p>
        </w:tc>
        <w:tc>
          <w:tcPr>
            <w:tcW w:w="6340"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Importantes</w:t>
            </w:r>
          </w:p>
        </w:tc>
      </w:tr>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30%</w:t>
            </w:r>
          </w:p>
        </w:tc>
        <w:tc>
          <w:tcPr>
            <w:tcW w:w="6340" w:type="dxa"/>
            <w:tcBorders>
              <w:top w:val="nil"/>
              <w:left w:val="nil"/>
              <w:bottom w:val="nil"/>
              <w:right w:val="nil"/>
            </w:tcBorders>
            <w:shd w:val="clear" w:color="auto" w:fill="auto"/>
            <w:noWrap/>
            <w:vAlign w:val="bottom"/>
            <w:hideMark/>
          </w:tcPr>
          <w:p w:rsidR="00E316B3" w:rsidRPr="00173C43" w:rsidRDefault="00E316B3" w:rsidP="00E316B3">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Très importante</w:t>
            </w:r>
          </w:p>
        </w:tc>
      </w:tr>
    </w:tbl>
    <w:p w:rsidR="00E316B3" w:rsidRDefault="00E316B3" w:rsidP="00E316B3">
      <w:pPr>
        <w:tabs>
          <w:tab w:val="right" w:pos="9781"/>
        </w:tabs>
        <w:spacing w:after="0" w:line="240" w:lineRule="auto"/>
        <w:jc w:val="both"/>
        <w:rPr>
          <w:rFonts w:ascii="Arial" w:hAnsi="Arial" w:cs="Arial"/>
          <w:b/>
          <w:sz w:val="24"/>
          <w:szCs w:val="24"/>
        </w:rPr>
      </w:pPr>
    </w:p>
    <w:p w:rsidR="0011249A" w:rsidRDefault="0011249A" w:rsidP="00E316B3">
      <w:pPr>
        <w:tabs>
          <w:tab w:val="right" w:pos="9781"/>
        </w:tabs>
        <w:spacing w:after="0" w:line="240" w:lineRule="auto"/>
        <w:jc w:val="both"/>
        <w:rPr>
          <w:rFonts w:ascii="Arial" w:hAnsi="Arial" w:cs="Arial"/>
          <w:b/>
          <w:sz w:val="28"/>
          <w:szCs w:val="28"/>
        </w:rPr>
      </w:pPr>
      <w:r>
        <w:rPr>
          <w:rFonts w:ascii="Arial" w:hAnsi="Arial" w:cs="Arial"/>
          <w:b/>
          <w:sz w:val="24"/>
          <w:szCs w:val="24"/>
        </w:rPr>
        <w:t>Quotité d’investissement</w:t>
      </w:r>
      <w:r w:rsidR="006500A7">
        <w:rPr>
          <w:rFonts w:ascii="Arial" w:hAnsi="Arial" w:cs="Arial"/>
          <w:b/>
          <w:sz w:val="24"/>
          <w:szCs w:val="24"/>
        </w:rPr>
        <w:t xml:space="preserve"> </w:t>
      </w:r>
      <w:r w:rsidR="006500A7" w:rsidRPr="006500A7">
        <w:rPr>
          <w:rFonts w:ascii="Arial" w:hAnsi="Arial" w:cs="Arial"/>
          <w:b/>
          <w:sz w:val="24"/>
          <w:szCs w:val="24"/>
          <w:u w:val="single"/>
        </w:rPr>
        <w:t>avec</w:t>
      </w:r>
      <w:r w:rsidR="006500A7">
        <w:rPr>
          <w:rFonts w:ascii="Arial" w:hAnsi="Arial" w:cs="Arial"/>
          <w:b/>
          <w:sz w:val="24"/>
          <w:szCs w:val="24"/>
        </w:rPr>
        <w:t xml:space="preserve"> les financements spéciaux</w:t>
      </w:r>
      <w:r>
        <w:rPr>
          <w:rFonts w:ascii="Arial" w:hAnsi="Arial" w:cs="Arial"/>
          <w:b/>
          <w:sz w:val="24"/>
          <w:szCs w:val="24"/>
        </w:rPr>
        <w:tab/>
      </w:r>
      <w:r w:rsidRPr="00487217">
        <w:rPr>
          <w:rFonts w:ascii="Arial" w:hAnsi="Arial" w:cs="Arial"/>
          <w:b/>
          <w:sz w:val="28"/>
          <w:szCs w:val="28"/>
        </w:rPr>
        <w:t>xx.xx %</w:t>
      </w:r>
    </w:p>
    <w:p w:rsidR="006500A7" w:rsidRDefault="006500A7" w:rsidP="00E316B3">
      <w:pPr>
        <w:tabs>
          <w:tab w:val="right" w:pos="9781"/>
        </w:tabs>
        <w:spacing w:after="0" w:line="240" w:lineRule="auto"/>
        <w:jc w:val="both"/>
        <w:rPr>
          <w:rFonts w:ascii="Arial" w:hAnsi="Arial" w:cs="Arial"/>
          <w:b/>
          <w:sz w:val="24"/>
          <w:szCs w:val="24"/>
        </w:rPr>
      </w:pPr>
      <w:r w:rsidRPr="006500A7">
        <w:rPr>
          <w:rFonts w:ascii="Arial" w:hAnsi="Arial" w:cs="Arial"/>
          <w:b/>
          <w:sz w:val="24"/>
          <w:szCs w:val="24"/>
        </w:rPr>
        <w:t xml:space="preserve">Quotité d’investissement </w:t>
      </w:r>
      <w:r w:rsidRPr="006500A7">
        <w:rPr>
          <w:rFonts w:ascii="Arial" w:hAnsi="Arial" w:cs="Arial"/>
          <w:b/>
          <w:sz w:val="24"/>
          <w:szCs w:val="24"/>
          <w:u w:val="single"/>
        </w:rPr>
        <w:t>sans</w:t>
      </w:r>
      <w:r w:rsidRPr="006500A7">
        <w:rPr>
          <w:rFonts w:ascii="Arial" w:hAnsi="Arial" w:cs="Arial"/>
          <w:b/>
          <w:sz w:val="24"/>
          <w:szCs w:val="24"/>
        </w:rPr>
        <w:t xml:space="preserve"> les financements spéciaux</w:t>
      </w:r>
      <w:r>
        <w:rPr>
          <w:rFonts w:ascii="Arial" w:hAnsi="Arial" w:cs="Arial"/>
          <w:b/>
          <w:sz w:val="28"/>
          <w:szCs w:val="28"/>
        </w:rPr>
        <w:tab/>
        <w:t>xx.xx %</w:t>
      </w:r>
    </w:p>
    <w:p w:rsidR="0011249A" w:rsidRDefault="0011249A" w:rsidP="00E316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E316B3" w:rsidRDefault="00E316B3" w:rsidP="00E316B3">
      <w:pPr>
        <w:tabs>
          <w:tab w:val="right" w:pos="9781"/>
        </w:tabs>
        <w:spacing w:after="0" w:line="240" w:lineRule="auto"/>
        <w:jc w:val="both"/>
        <w:rPr>
          <w:rFonts w:ascii="Arial" w:hAnsi="Arial" w:cs="Arial"/>
          <w:b/>
          <w:sz w:val="24"/>
          <w:szCs w:val="24"/>
        </w:rPr>
      </w:pPr>
    </w:p>
    <w:p w:rsidR="0011249A" w:rsidRPr="00E316B3" w:rsidRDefault="0011249A" w:rsidP="00E316B3">
      <w:pPr>
        <w:tabs>
          <w:tab w:val="right" w:pos="9781"/>
        </w:tabs>
        <w:spacing w:after="0" w:line="240" w:lineRule="auto"/>
        <w:jc w:val="both"/>
        <w:rPr>
          <w:rFonts w:ascii="Arial" w:hAnsi="Arial" w:cs="Arial"/>
          <w:b/>
          <w:sz w:val="24"/>
          <w:szCs w:val="24"/>
        </w:rPr>
      </w:pPr>
    </w:p>
    <w:p w:rsidR="008A34E9" w:rsidRPr="00D24F12" w:rsidRDefault="0011249A" w:rsidP="00E1391E">
      <w:pPr>
        <w:pStyle w:val="Paragraphedeliste"/>
        <w:numPr>
          <w:ilvl w:val="2"/>
          <w:numId w:val="13"/>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Quotité de la charge financière</w:t>
      </w:r>
    </w:p>
    <w:p w:rsidR="0011249A" w:rsidRDefault="0011249A" w:rsidP="0011249A">
      <w:pPr>
        <w:tabs>
          <w:tab w:val="right" w:pos="9781"/>
        </w:tabs>
        <w:spacing w:after="0" w:line="240" w:lineRule="auto"/>
        <w:jc w:val="both"/>
        <w:rPr>
          <w:rFonts w:ascii="Arial" w:hAnsi="Arial" w:cs="Arial"/>
          <w:b/>
          <w:sz w:val="24"/>
          <w:szCs w:val="24"/>
        </w:rPr>
      </w:pPr>
    </w:p>
    <w:p w:rsidR="0011249A" w:rsidRPr="0011249A" w:rsidRDefault="0011249A" w:rsidP="0011249A">
      <w:pPr>
        <w:tabs>
          <w:tab w:val="right" w:pos="9781"/>
        </w:tabs>
        <w:spacing w:after="0" w:line="240" w:lineRule="auto"/>
        <w:jc w:val="both"/>
        <w:rPr>
          <w:rFonts w:ascii="Arial" w:hAnsi="Arial" w:cs="Arial"/>
          <w:sz w:val="24"/>
          <w:szCs w:val="24"/>
        </w:rPr>
      </w:pPr>
      <w:r w:rsidRPr="0011249A">
        <w:rPr>
          <w:rFonts w:ascii="Arial" w:hAnsi="Arial" w:cs="Arial"/>
          <w:sz w:val="24"/>
          <w:szCs w:val="24"/>
        </w:rPr>
        <w:t>La quotité de la charge financière indique l'incidence des frais financiers sur le budget. On entend par charge financière la somme des intérêts nets, des amortissements et des réévaluations. Cet indicateur permet de constater dans quelle mesure les revenus courants sont absorbés par le service de la dette et les amortissements planifiés. Une hausse de ce taux équivaut à une réduction de la marge budgétaire</w:t>
      </w:r>
      <w:r>
        <w:rPr>
          <w:rFonts w:ascii="Arial" w:hAnsi="Arial" w:cs="Arial"/>
          <w:sz w:val="24"/>
          <w:szCs w:val="24"/>
        </w:rPr>
        <w:t>.</w:t>
      </w:r>
    </w:p>
    <w:p w:rsidR="0011249A" w:rsidRDefault="0011249A" w:rsidP="0011249A">
      <w:pPr>
        <w:tabs>
          <w:tab w:val="right" w:pos="9781"/>
        </w:tabs>
        <w:spacing w:after="0" w:line="240" w:lineRule="auto"/>
        <w:jc w:val="both"/>
        <w:rPr>
          <w:rFonts w:ascii="Arial" w:hAnsi="Arial" w:cs="Arial"/>
          <w:b/>
          <w:sz w:val="24"/>
          <w:szCs w:val="24"/>
        </w:rPr>
      </w:pPr>
    </w:p>
    <w:tbl>
      <w:tblPr>
        <w:tblW w:w="10476" w:type="dxa"/>
        <w:tblCellMar>
          <w:left w:w="70" w:type="dxa"/>
          <w:right w:w="70" w:type="dxa"/>
        </w:tblCellMar>
        <w:tblLook w:val="04A0" w:firstRow="1" w:lastRow="0" w:firstColumn="1" w:lastColumn="0" w:noHBand="0" w:noVBand="1"/>
      </w:tblPr>
      <w:tblGrid>
        <w:gridCol w:w="4111"/>
        <w:gridCol w:w="6365"/>
      </w:tblGrid>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5%</w:t>
            </w:r>
          </w:p>
        </w:tc>
        <w:tc>
          <w:tcPr>
            <w:tcW w:w="6365"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Faible charge</w:t>
            </w:r>
          </w:p>
        </w:tc>
      </w:tr>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5% à 15%</w:t>
            </w:r>
          </w:p>
        </w:tc>
        <w:tc>
          <w:tcPr>
            <w:tcW w:w="6365"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supportable</w:t>
            </w:r>
          </w:p>
        </w:tc>
      </w:tr>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15% à 25%</w:t>
            </w:r>
          </w:p>
        </w:tc>
        <w:tc>
          <w:tcPr>
            <w:tcW w:w="6365"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élevée à très élevée</w:t>
            </w:r>
          </w:p>
        </w:tc>
      </w:tr>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25%</w:t>
            </w:r>
          </w:p>
        </w:tc>
        <w:tc>
          <w:tcPr>
            <w:tcW w:w="6365"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Charge à peine supportable</w:t>
            </w:r>
          </w:p>
        </w:tc>
      </w:tr>
    </w:tbl>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b/>
          <w:sz w:val="24"/>
          <w:szCs w:val="24"/>
        </w:rPr>
      </w:pPr>
      <w:r>
        <w:rPr>
          <w:rFonts w:ascii="Arial" w:hAnsi="Arial" w:cs="Arial"/>
          <w:b/>
          <w:sz w:val="24"/>
          <w:szCs w:val="24"/>
        </w:rPr>
        <w:t>Quotité de la charge financière</w:t>
      </w:r>
      <w:r w:rsidR="006500A7">
        <w:rPr>
          <w:rFonts w:ascii="Arial" w:hAnsi="Arial" w:cs="Arial"/>
          <w:b/>
          <w:sz w:val="24"/>
          <w:szCs w:val="24"/>
        </w:rPr>
        <w:t xml:space="preserve"> </w:t>
      </w:r>
      <w:r w:rsidR="006500A7" w:rsidRPr="006500A7">
        <w:rPr>
          <w:rFonts w:ascii="Arial" w:hAnsi="Arial" w:cs="Arial"/>
          <w:b/>
          <w:sz w:val="24"/>
          <w:szCs w:val="24"/>
          <w:u w:val="single"/>
        </w:rPr>
        <w:t>avec</w:t>
      </w:r>
      <w:r w:rsidR="006500A7">
        <w:rPr>
          <w:rFonts w:ascii="Arial" w:hAnsi="Arial" w:cs="Arial"/>
          <w:b/>
          <w:sz w:val="24"/>
          <w:szCs w:val="24"/>
        </w:rPr>
        <w:t xml:space="preserve"> les financements spéciaux</w:t>
      </w:r>
      <w:r>
        <w:rPr>
          <w:rFonts w:ascii="Arial" w:hAnsi="Arial" w:cs="Arial"/>
          <w:b/>
          <w:sz w:val="24"/>
          <w:szCs w:val="24"/>
        </w:rPr>
        <w:tab/>
      </w:r>
      <w:r w:rsidRPr="00487217">
        <w:rPr>
          <w:rFonts w:ascii="Arial" w:hAnsi="Arial" w:cs="Arial"/>
          <w:b/>
          <w:sz w:val="24"/>
          <w:szCs w:val="24"/>
        </w:rPr>
        <w:t>XX.XX %</w:t>
      </w:r>
    </w:p>
    <w:p w:rsidR="006500A7" w:rsidRDefault="006500A7" w:rsidP="0011249A">
      <w:pPr>
        <w:tabs>
          <w:tab w:val="right" w:pos="9781"/>
        </w:tabs>
        <w:spacing w:after="0" w:line="240" w:lineRule="auto"/>
        <w:jc w:val="both"/>
        <w:rPr>
          <w:rFonts w:ascii="Arial" w:hAnsi="Arial" w:cs="Arial"/>
          <w:b/>
          <w:sz w:val="24"/>
          <w:szCs w:val="24"/>
        </w:rPr>
      </w:pPr>
      <w:r>
        <w:rPr>
          <w:rFonts w:ascii="Arial" w:hAnsi="Arial" w:cs="Arial"/>
          <w:b/>
          <w:sz w:val="24"/>
          <w:szCs w:val="24"/>
        </w:rPr>
        <w:t xml:space="preserve">Quotité de la charge financière </w:t>
      </w:r>
      <w:r w:rsidRPr="006500A7">
        <w:rPr>
          <w:rFonts w:ascii="Arial" w:hAnsi="Arial" w:cs="Arial"/>
          <w:b/>
          <w:sz w:val="24"/>
          <w:szCs w:val="24"/>
          <w:u w:val="single"/>
        </w:rPr>
        <w:t>sans</w:t>
      </w:r>
      <w:r>
        <w:rPr>
          <w:rFonts w:ascii="Arial" w:hAnsi="Arial" w:cs="Arial"/>
          <w:b/>
          <w:sz w:val="24"/>
          <w:szCs w:val="24"/>
        </w:rPr>
        <w:t xml:space="preserve"> les financements spéciaux</w:t>
      </w:r>
      <w:r>
        <w:rPr>
          <w:rFonts w:ascii="Arial" w:hAnsi="Arial" w:cs="Arial"/>
          <w:b/>
          <w:sz w:val="24"/>
          <w:szCs w:val="24"/>
        </w:rPr>
        <w:tab/>
        <w:t>XX.XX %</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b/>
          <w:sz w:val="24"/>
          <w:szCs w:val="24"/>
        </w:rPr>
      </w:pPr>
    </w:p>
    <w:p w:rsidR="008A34E9" w:rsidRPr="00D24F12" w:rsidRDefault="00173C43" w:rsidP="00E1391E">
      <w:pPr>
        <w:pStyle w:val="Paragraphedeliste"/>
        <w:numPr>
          <w:ilvl w:val="2"/>
          <w:numId w:val="13"/>
        </w:numPr>
        <w:tabs>
          <w:tab w:val="right" w:pos="9781"/>
        </w:tabs>
        <w:spacing w:after="0" w:line="240" w:lineRule="auto"/>
        <w:jc w:val="both"/>
        <w:rPr>
          <w:rFonts w:ascii="Arial" w:hAnsi="Arial" w:cs="Arial"/>
          <w:b/>
          <w:sz w:val="24"/>
          <w:szCs w:val="24"/>
        </w:rPr>
      </w:pPr>
      <w:r>
        <w:rPr>
          <w:rFonts w:ascii="Arial" w:hAnsi="Arial" w:cs="Arial"/>
          <w:b/>
          <w:sz w:val="24"/>
          <w:szCs w:val="24"/>
        </w:rPr>
        <w:t>Endettement net en francs</w:t>
      </w:r>
      <w:r w:rsidR="0011249A" w:rsidRPr="00D24F12">
        <w:rPr>
          <w:rFonts w:ascii="Arial" w:hAnsi="Arial" w:cs="Arial"/>
          <w:b/>
          <w:sz w:val="24"/>
          <w:szCs w:val="24"/>
        </w:rPr>
        <w:t xml:space="preserve"> par habitant</w:t>
      </w:r>
    </w:p>
    <w:p w:rsidR="0011249A" w:rsidRDefault="0011249A" w:rsidP="0011249A">
      <w:pPr>
        <w:tabs>
          <w:tab w:val="right" w:pos="9781"/>
        </w:tabs>
        <w:spacing w:after="0" w:line="240" w:lineRule="auto"/>
        <w:jc w:val="both"/>
        <w:rPr>
          <w:rFonts w:ascii="Arial" w:hAnsi="Arial" w:cs="Arial"/>
          <w:b/>
          <w:sz w:val="24"/>
          <w:szCs w:val="24"/>
        </w:rPr>
      </w:pPr>
    </w:p>
    <w:p w:rsidR="00E342D4" w:rsidRDefault="0011249A" w:rsidP="00E342D4">
      <w:pPr>
        <w:tabs>
          <w:tab w:val="right" w:pos="9781"/>
        </w:tabs>
        <w:spacing w:after="0" w:line="240" w:lineRule="auto"/>
        <w:jc w:val="both"/>
        <w:rPr>
          <w:rFonts w:ascii="Arial" w:hAnsi="Arial" w:cs="Arial"/>
          <w:sz w:val="24"/>
          <w:szCs w:val="24"/>
        </w:rPr>
      </w:pPr>
      <w:r w:rsidRPr="0011249A">
        <w:rPr>
          <w:rFonts w:ascii="Arial" w:hAnsi="Arial" w:cs="Arial"/>
          <w:sz w:val="24"/>
          <w:szCs w:val="24"/>
        </w:rPr>
        <w:t>L'endettement net en francs par habitant sert à mesurer l'importance de la dette et doit être apprécié en même temps que la capacité financière de la commune (quotité d'autofinancement). Une valeur négative reflète l'existence d'une fortune nette par habitant.</w:t>
      </w:r>
    </w:p>
    <w:p w:rsidR="008677D0" w:rsidRPr="00045A66" w:rsidRDefault="008677D0" w:rsidP="00E342D4">
      <w:pPr>
        <w:tabs>
          <w:tab w:val="right" w:pos="9781"/>
        </w:tabs>
        <w:spacing w:after="0" w:line="240" w:lineRule="auto"/>
        <w:jc w:val="both"/>
        <w:rPr>
          <w:rFonts w:ascii="Arial" w:hAnsi="Arial" w:cs="Arial"/>
          <w:sz w:val="24"/>
          <w:szCs w:val="24"/>
        </w:rPr>
      </w:pPr>
    </w:p>
    <w:p w:rsidR="0011249A" w:rsidRPr="0011249A" w:rsidRDefault="0011249A" w:rsidP="0011249A">
      <w:pPr>
        <w:tabs>
          <w:tab w:val="right" w:pos="9781"/>
        </w:tabs>
        <w:spacing w:after="0" w:line="240" w:lineRule="auto"/>
        <w:jc w:val="both"/>
        <w:rPr>
          <w:rFonts w:ascii="Arial" w:hAnsi="Arial" w:cs="Arial"/>
          <w:sz w:val="24"/>
          <w:szCs w:val="24"/>
        </w:rPr>
      </w:pPr>
    </w:p>
    <w:p w:rsidR="0011249A" w:rsidRDefault="0011249A" w:rsidP="0011249A">
      <w:pPr>
        <w:tabs>
          <w:tab w:val="right" w:pos="9781"/>
        </w:tabs>
        <w:spacing w:after="0" w:line="240" w:lineRule="auto"/>
        <w:jc w:val="both"/>
        <w:rPr>
          <w:rFonts w:ascii="Arial" w:hAnsi="Arial" w:cs="Arial"/>
          <w:b/>
          <w:sz w:val="24"/>
          <w:szCs w:val="24"/>
        </w:rPr>
      </w:pPr>
    </w:p>
    <w:tbl>
      <w:tblPr>
        <w:tblW w:w="10593" w:type="dxa"/>
        <w:tblCellMar>
          <w:left w:w="70" w:type="dxa"/>
          <w:right w:w="70" w:type="dxa"/>
        </w:tblCellMar>
        <w:tblLook w:val="04A0" w:firstRow="1" w:lastRow="0" w:firstColumn="1" w:lastColumn="0" w:noHBand="0" w:noVBand="1"/>
      </w:tblPr>
      <w:tblGrid>
        <w:gridCol w:w="4111"/>
        <w:gridCol w:w="6482"/>
      </w:tblGrid>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0</w:t>
            </w:r>
          </w:p>
        </w:tc>
        <w:tc>
          <w:tcPr>
            <w:tcW w:w="6482"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Fortune nette</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0 à 1'000</w:t>
            </w:r>
          </w:p>
        </w:tc>
        <w:tc>
          <w:tcPr>
            <w:tcW w:w="6482"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 xml:space="preserve">Endettement faible </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 xml:space="preserve">1'001 à 3'000 </w:t>
            </w:r>
          </w:p>
        </w:tc>
        <w:tc>
          <w:tcPr>
            <w:tcW w:w="6482"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Endettement moyen</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3'001 à 5'000</w:t>
            </w:r>
          </w:p>
        </w:tc>
        <w:tc>
          <w:tcPr>
            <w:tcW w:w="6482"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Endettement haut</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5'000</w:t>
            </w:r>
          </w:p>
        </w:tc>
        <w:tc>
          <w:tcPr>
            <w:tcW w:w="6482"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Endettement critique</w:t>
            </w:r>
          </w:p>
        </w:tc>
      </w:tr>
    </w:tbl>
    <w:p w:rsidR="0011249A" w:rsidRPr="0011249A" w:rsidRDefault="0011249A" w:rsidP="0011249A">
      <w:pPr>
        <w:tabs>
          <w:tab w:val="right" w:pos="9781"/>
        </w:tabs>
        <w:spacing w:after="0" w:line="240" w:lineRule="auto"/>
        <w:jc w:val="both"/>
        <w:rPr>
          <w:rFonts w:ascii="Arial" w:hAnsi="Arial" w:cs="Arial"/>
          <w:sz w:val="24"/>
          <w:szCs w:val="24"/>
        </w:rPr>
      </w:pPr>
    </w:p>
    <w:p w:rsidR="0011249A" w:rsidRDefault="00173C43" w:rsidP="0011249A">
      <w:pPr>
        <w:tabs>
          <w:tab w:val="right" w:pos="9781"/>
        </w:tabs>
        <w:spacing w:after="0" w:line="240" w:lineRule="auto"/>
        <w:jc w:val="both"/>
        <w:rPr>
          <w:rFonts w:ascii="Arial" w:hAnsi="Arial" w:cs="Arial"/>
          <w:b/>
          <w:sz w:val="24"/>
          <w:szCs w:val="24"/>
        </w:rPr>
      </w:pPr>
      <w:r>
        <w:rPr>
          <w:rFonts w:ascii="Arial" w:hAnsi="Arial" w:cs="Arial"/>
          <w:b/>
          <w:sz w:val="24"/>
          <w:szCs w:val="24"/>
        </w:rPr>
        <w:t>Endettement net en francs</w:t>
      </w:r>
      <w:r w:rsidR="0011249A">
        <w:rPr>
          <w:rFonts w:ascii="Arial" w:hAnsi="Arial" w:cs="Arial"/>
          <w:b/>
          <w:sz w:val="24"/>
          <w:szCs w:val="24"/>
        </w:rPr>
        <w:t xml:space="preserve"> par habitant</w:t>
      </w:r>
      <w:r w:rsidR="00D8657E">
        <w:rPr>
          <w:rFonts w:ascii="Arial" w:hAnsi="Arial" w:cs="Arial"/>
          <w:b/>
          <w:sz w:val="24"/>
          <w:szCs w:val="24"/>
        </w:rPr>
        <w:t xml:space="preserve"> </w:t>
      </w:r>
      <w:r w:rsidR="00D8657E" w:rsidRPr="00D8657E">
        <w:rPr>
          <w:rFonts w:ascii="Arial" w:hAnsi="Arial" w:cs="Arial"/>
          <w:b/>
          <w:sz w:val="24"/>
          <w:szCs w:val="24"/>
          <w:u w:val="single"/>
        </w:rPr>
        <w:t>avec</w:t>
      </w:r>
      <w:r w:rsidR="00D8657E">
        <w:rPr>
          <w:rFonts w:ascii="Arial" w:hAnsi="Arial" w:cs="Arial"/>
          <w:b/>
          <w:sz w:val="24"/>
          <w:szCs w:val="24"/>
        </w:rPr>
        <w:t xml:space="preserve"> les financements spéciaux</w:t>
      </w:r>
      <w:r w:rsidR="0011249A">
        <w:rPr>
          <w:rFonts w:ascii="Arial" w:hAnsi="Arial" w:cs="Arial"/>
          <w:b/>
          <w:sz w:val="24"/>
          <w:szCs w:val="24"/>
        </w:rPr>
        <w:tab/>
      </w:r>
      <w:r w:rsidR="0011249A" w:rsidRPr="00487217">
        <w:rPr>
          <w:rFonts w:ascii="Arial" w:hAnsi="Arial" w:cs="Arial"/>
          <w:b/>
          <w:sz w:val="24"/>
          <w:szCs w:val="24"/>
        </w:rPr>
        <w:t>X’XXX francs</w:t>
      </w:r>
    </w:p>
    <w:p w:rsidR="00D8657E" w:rsidRDefault="00D8657E" w:rsidP="0011249A">
      <w:pPr>
        <w:tabs>
          <w:tab w:val="right" w:pos="9781"/>
        </w:tabs>
        <w:spacing w:after="0" w:line="240" w:lineRule="auto"/>
        <w:jc w:val="both"/>
        <w:rPr>
          <w:rFonts w:ascii="Arial" w:hAnsi="Arial" w:cs="Arial"/>
          <w:b/>
          <w:sz w:val="24"/>
          <w:szCs w:val="24"/>
        </w:rPr>
      </w:pPr>
      <w:r>
        <w:rPr>
          <w:rFonts w:ascii="Arial" w:hAnsi="Arial" w:cs="Arial"/>
          <w:b/>
          <w:sz w:val="24"/>
          <w:szCs w:val="24"/>
        </w:rPr>
        <w:t xml:space="preserve">Endettement net en francs par habitant </w:t>
      </w:r>
      <w:r w:rsidRPr="00D8657E">
        <w:rPr>
          <w:rFonts w:ascii="Arial" w:hAnsi="Arial" w:cs="Arial"/>
          <w:b/>
          <w:sz w:val="24"/>
          <w:szCs w:val="24"/>
          <w:u w:val="single"/>
        </w:rPr>
        <w:t>sans</w:t>
      </w:r>
      <w:r>
        <w:rPr>
          <w:rFonts w:ascii="Arial" w:hAnsi="Arial" w:cs="Arial"/>
          <w:b/>
          <w:sz w:val="24"/>
          <w:szCs w:val="24"/>
        </w:rPr>
        <w:t xml:space="preserve"> les financements spéciaux</w:t>
      </w:r>
      <w:r>
        <w:rPr>
          <w:rFonts w:ascii="Arial" w:hAnsi="Arial" w:cs="Arial"/>
          <w:b/>
          <w:sz w:val="24"/>
          <w:szCs w:val="24"/>
        </w:rPr>
        <w:tab/>
        <w:t>X’XXX francs</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Pr="0011249A" w:rsidRDefault="0011249A" w:rsidP="0011249A">
      <w:pPr>
        <w:tabs>
          <w:tab w:val="right" w:pos="9781"/>
        </w:tabs>
        <w:spacing w:after="0" w:line="240" w:lineRule="auto"/>
        <w:jc w:val="both"/>
        <w:rPr>
          <w:rFonts w:ascii="Arial" w:hAnsi="Arial" w:cs="Arial"/>
          <w:sz w:val="24"/>
          <w:szCs w:val="24"/>
        </w:rPr>
      </w:pPr>
    </w:p>
    <w:p w:rsidR="0011249A" w:rsidRDefault="0011249A" w:rsidP="0011249A">
      <w:pPr>
        <w:tabs>
          <w:tab w:val="right" w:pos="9781"/>
        </w:tabs>
        <w:spacing w:after="0" w:line="240" w:lineRule="auto"/>
        <w:jc w:val="both"/>
        <w:rPr>
          <w:rFonts w:ascii="Arial" w:hAnsi="Arial" w:cs="Arial"/>
          <w:b/>
          <w:sz w:val="24"/>
          <w:szCs w:val="24"/>
        </w:rPr>
      </w:pPr>
    </w:p>
    <w:p w:rsidR="008A34E9" w:rsidRPr="00D24F12" w:rsidRDefault="0011249A" w:rsidP="00E1391E">
      <w:pPr>
        <w:pStyle w:val="Paragraphedeliste"/>
        <w:numPr>
          <w:ilvl w:val="2"/>
          <w:numId w:val="13"/>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Quotité d’autofinancement (capacité d’autofinancement)</w:t>
      </w:r>
    </w:p>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sz w:val="24"/>
          <w:szCs w:val="24"/>
        </w:rPr>
      </w:pPr>
      <w:r w:rsidRPr="0011249A">
        <w:rPr>
          <w:rFonts w:ascii="Arial" w:hAnsi="Arial" w:cs="Arial"/>
          <w:sz w:val="24"/>
          <w:szCs w:val="24"/>
        </w:rPr>
        <w:t>La quotité d'autofinancement, également appelée capacité d'autofinancement, reflète la capacité d'une commune ainsi que sa marge de manœuvre budgétaire. Cet indicateur renseigne sur la part des revenus pouvant être affectée au financement d'investissements ou au désendettement.</w:t>
      </w:r>
    </w:p>
    <w:p w:rsidR="0011249A" w:rsidRDefault="0011249A" w:rsidP="0011249A">
      <w:pPr>
        <w:tabs>
          <w:tab w:val="right" w:pos="9781"/>
        </w:tabs>
        <w:spacing w:after="0" w:line="240" w:lineRule="auto"/>
        <w:jc w:val="both"/>
        <w:rPr>
          <w:rFonts w:ascii="Arial" w:hAnsi="Arial" w:cs="Arial"/>
          <w:sz w:val="24"/>
          <w:szCs w:val="24"/>
        </w:rPr>
      </w:pPr>
    </w:p>
    <w:tbl>
      <w:tblPr>
        <w:tblW w:w="10592" w:type="dxa"/>
        <w:tblCellMar>
          <w:left w:w="70" w:type="dxa"/>
          <w:right w:w="70" w:type="dxa"/>
        </w:tblCellMar>
        <w:tblLook w:val="04A0" w:firstRow="1" w:lastRow="0" w:firstColumn="1" w:lastColumn="0" w:noHBand="0" w:noVBand="1"/>
      </w:tblPr>
      <w:tblGrid>
        <w:gridCol w:w="4111"/>
        <w:gridCol w:w="6481"/>
      </w:tblGrid>
      <w:tr w:rsidR="0011249A" w:rsidRPr="0011249A" w:rsidTr="0025282D">
        <w:trPr>
          <w:trHeight w:val="312"/>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20 %</w:t>
            </w:r>
          </w:p>
        </w:tc>
        <w:tc>
          <w:tcPr>
            <w:tcW w:w="648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Bonne</w:t>
            </w:r>
          </w:p>
        </w:tc>
      </w:tr>
      <w:tr w:rsidR="0011249A" w:rsidRPr="0011249A" w:rsidTr="0025282D">
        <w:trPr>
          <w:trHeight w:val="312"/>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10% à 20%</w:t>
            </w:r>
          </w:p>
        </w:tc>
        <w:tc>
          <w:tcPr>
            <w:tcW w:w="648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Moyenne</w:t>
            </w:r>
          </w:p>
        </w:tc>
      </w:tr>
      <w:tr w:rsidR="0011249A" w:rsidRPr="0011249A" w:rsidTr="0025282D">
        <w:trPr>
          <w:trHeight w:val="312"/>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10%</w:t>
            </w:r>
          </w:p>
        </w:tc>
        <w:tc>
          <w:tcPr>
            <w:tcW w:w="648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Faible</w:t>
            </w:r>
          </w:p>
        </w:tc>
      </w:tr>
    </w:tbl>
    <w:p w:rsidR="0011249A" w:rsidRDefault="0011249A" w:rsidP="0011249A">
      <w:pPr>
        <w:tabs>
          <w:tab w:val="right" w:pos="9781"/>
        </w:tabs>
        <w:spacing w:after="0" w:line="240" w:lineRule="auto"/>
        <w:jc w:val="both"/>
        <w:rPr>
          <w:rFonts w:ascii="Arial" w:hAnsi="Arial" w:cs="Arial"/>
          <w:sz w:val="24"/>
          <w:szCs w:val="24"/>
        </w:rPr>
      </w:pPr>
    </w:p>
    <w:p w:rsidR="0011249A" w:rsidRDefault="0011249A" w:rsidP="0011249A">
      <w:pPr>
        <w:tabs>
          <w:tab w:val="right" w:pos="9781"/>
        </w:tabs>
        <w:spacing w:after="0" w:line="240" w:lineRule="auto"/>
        <w:jc w:val="both"/>
        <w:rPr>
          <w:rFonts w:ascii="Arial" w:hAnsi="Arial" w:cs="Arial"/>
          <w:b/>
          <w:sz w:val="24"/>
          <w:szCs w:val="24"/>
        </w:rPr>
      </w:pPr>
      <w:r w:rsidRPr="0011249A">
        <w:rPr>
          <w:rFonts w:ascii="Arial" w:hAnsi="Arial" w:cs="Arial"/>
          <w:b/>
          <w:sz w:val="24"/>
          <w:szCs w:val="24"/>
        </w:rPr>
        <w:t>Quotité d’</w:t>
      </w:r>
      <w:r>
        <w:rPr>
          <w:rFonts w:ascii="Arial" w:hAnsi="Arial" w:cs="Arial"/>
          <w:b/>
          <w:sz w:val="24"/>
          <w:szCs w:val="24"/>
        </w:rPr>
        <w:t>autofinancement</w:t>
      </w:r>
      <w:r w:rsidR="00D8657E">
        <w:rPr>
          <w:rFonts w:ascii="Arial" w:hAnsi="Arial" w:cs="Arial"/>
          <w:b/>
          <w:sz w:val="24"/>
          <w:szCs w:val="24"/>
        </w:rPr>
        <w:t xml:space="preserve"> </w:t>
      </w:r>
      <w:r w:rsidR="00D8657E" w:rsidRPr="00D8657E">
        <w:rPr>
          <w:rFonts w:ascii="Arial" w:hAnsi="Arial" w:cs="Arial"/>
          <w:b/>
          <w:sz w:val="24"/>
          <w:szCs w:val="24"/>
          <w:u w:val="single"/>
        </w:rPr>
        <w:t>avec</w:t>
      </w:r>
      <w:r w:rsidR="00D8657E">
        <w:rPr>
          <w:rFonts w:ascii="Arial" w:hAnsi="Arial" w:cs="Arial"/>
          <w:b/>
          <w:sz w:val="24"/>
          <w:szCs w:val="24"/>
        </w:rPr>
        <w:t xml:space="preserve"> les financements spéciaux</w:t>
      </w:r>
      <w:r>
        <w:rPr>
          <w:rFonts w:ascii="Arial" w:hAnsi="Arial" w:cs="Arial"/>
          <w:b/>
          <w:sz w:val="24"/>
          <w:szCs w:val="24"/>
        </w:rPr>
        <w:tab/>
      </w:r>
      <w:r w:rsidRPr="00487217">
        <w:rPr>
          <w:rFonts w:ascii="Arial" w:hAnsi="Arial" w:cs="Arial"/>
          <w:b/>
          <w:sz w:val="24"/>
          <w:szCs w:val="24"/>
        </w:rPr>
        <w:t>XX.XX %</w:t>
      </w:r>
    </w:p>
    <w:p w:rsidR="00D8657E" w:rsidRPr="0011249A" w:rsidRDefault="00D8657E" w:rsidP="0011249A">
      <w:pPr>
        <w:tabs>
          <w:tab w:val="right" w:pos="9781"/>
        </w:tabs>
        <w:spacing w:after="0" w:line="240" w:lineRule="auto"/>
        <w:jc w:val="both"/>
        <w:rPr>
          <w:rFonts w:ascii="Arial" w:hAnsi="Arial" w:cs="Arial"/>
          <w:b/>
          <w:sz w:val="24"/>
          <w:szCs w:val="24"/>
        </w:rPr>
      </w:pPr>
      <w:r>
        <w:rPr>
          <w:rFonts w:ascii="Arial" w:hAnsi="Arial" w:cs="Arial"/>
          <w:b/>
          <w:sz w:val="24"/>
          <w:szCs w:val="24"/>
        </w:rPr>
        <w:t xml:space="preserve">Quotité d’autofinancement </w:t>
      </w:r>
      <w:r w:rsidRPr="00D8657E">
        <w:rPr>
          <w:rFonts w:ascii="Arial" w:hAnsi="Arial" w:cs="Arial"/>
          <w:b/>
          <w:sz w:val="24"/>
          <w:szCs w:val="24"/>
          <w:u w:val="single"/>
        </w:rPr>
        <w:t>sans</w:t>
      </w:r>
      <w:r>
        <w:rPr>
          <w:rFonts w:ascii="Arial" w:hAnsi="Arial" w:cs="Arial"/>
          <w:b/>
          <w:sz w:val="24"/>
          <w:szCs w:val="24"/>
        </w:rPr>
        <w:t xml:space="preserve"> les financements spéciaux</w:t>
      </w:r>
      <w:r>
        <w:rPr>
          <w:rFonts w:ascii="Arial" w:hAnsi="Arial" w:cs="Arial"/>
          <w:b/>
          <w:sz w:val="24"/>
          <w:szCs w:val="24"/>
        </w:rPr>
        <w:tab/>
        <w:t>XX.XX %</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Pr="0011249A" w:rsidRDefault="0011249A" w:rsidP="0011249A">
      <w:pPr>
        <w:tabs>
          <w:tab w:val="right" w:pos="9781"/>
        </w:tabs>
        <w:spacing w:after="0" w:line="240" w:lineRule="auto"/>
        <w:jc w:val="both"/>
        <w:rPr>
          <w:rFonts w:ascii="Arial" w:hAnsi="Arial" w:cs="Arial"/>
          <w:b/>
          <w:sz w:val="24"/>
          <w:szCs w:val="24"/>
        </w:rPr>
      </w:pPr>
    </w:p>
    <w:p w:rsidR="008A34E9" w:rsidRPr="00D24F12" w:rsidRDefault="0011249A" w:rsidP="00E1391E">
      <w:pPr>
        <w:pStyle w:val="Paragraphedeliste"/>
        <w:numPr>
          <w:ilvl w:val="2"/>
          <w:numId w:val="13"/>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Quotité de la charge des intérêts</w:t>
      </w:r>
      <w:r w:rsidR="00195D90">
        <w:rPr>
          <w:rFonts w:ascii="Arial" w:hAnsi="Arial" w:cs="Arial"/>
          <w:b/>
          <w:sz w:val="24"/>
          <w:szCs w:val="24"/>
        </w:rPr>
        <w:t xml:space="preserve"> nets</w:t>
      </w:r>
    </w:p>
    <w:p w:rsidR="0011249A" w:rsidRDefault="0011249A" w:rsidP="0011249A">
      <w:pPr>
        <w:tabs>
          <w:tab w:val="right" w:pos="9781"/>
        </w:tabs>
        <w:spacing w:after="0" w:line="240" w:lineRule="auto"/>
        <w:jc w:val="both"/>
        <w:rPr>
          <w:rFonts w:ascii="Arial" w:hAnsi="Arial" w:cs="Arial"/>
          <w:b/>
          <w:sz w:val="24"/>
          <w:szCs w:val="24"/>
        </w:rPr>
      </w:pPr>
    </w:p>
    <w:p w:rsidR="0011249A" w:rsidRPr="0011249A" w:rsidRDefault="0011249A" w:rsidP="0011249A">
      <w:pPr>
        <w:tabs>
          <w:tab w:val="right" w:pos="9781"/>
        </w:tabs>
        <w:spacing w:after="0" w:line="240" w:lineRule="auto"/>
        <w:jc w:val="both"/>
        <w:rPr>
          <w:rFonts w:ascii="Arial" w:hAnsi="Arial" w:cs="Arial"/>
          <w:sz w:val="24"/>
          <w:szCs w:val="24"/>
        </w:rPr>
      </w:pPr>
      <w:r w:rsidRPr="0011249A">
        <w:rPr>
          <w:rFonts w:ascii="Arial" w:hAnsi="Arial" w:cs="Arial"/>
          <w:sz w:val="24"/>
          <w:szCs w:val="24"/>
        </w:rPr>
        <w:t>La quotité de la charge des intérêts indique la part de revenus qui est absorbée par les intérêts nets. Plus elle est élevée et plus l'endettement est important. A l'inverse, moins elle est élevée et plus grande est la marge de manœuvre financière de la co</w:t>
      </w:r>
      <w:r>
        <w:rPr>
          <w:rFonts w:ascii="Arial" w:hAnsi="Arial" w:cs="Arial"/>
          <w:sz w:val="24"/>
          <w:szCs w:val="24"/>
        </w:rPr>
        <w:t>llectivité. U</w:t>
      </w:r>
      <w:r w:rsidRPr="0011249A">
        <w:rPr>
          <w:rFonts w:ascii="Arial" w:hAnsi="Arial" w:cs="Arial"/>
          <w:sz w:val="24"/>
          <w:szCs w:val="24"/>
        </w:rPr>
        <w:t>ne quotité de la charge des intérêts négative signifie que les revenus du patrimoine sont supérieurs au montant des intérêts de la dette. Cet indicateur reflète donc la situation financière de la commune.</w:t>
      </w:r>
    </w:p>
    <w:p w:rsidR="0011249A" w:rsidRDefault="0011249A" w:rsidP="0011249A">
      <w:pPr>
        <w:tabs>
          <w:tab w:val="right" w:pos="9781"/>
        </w:tabs>
        <w:spacing w:after="0" w:line="240" w:lineRule="auto"/>
        <w:jc w:val="both"/>
        <w:rPr>
          <w:rFonts w:ascii="Arial" w:hAnsi="Arial" w:cs="Arial"/>
          <w:b/>
          <w:sz w:val="24"/>
          <w:szCs w:val="24"/>
        </w:rPr>
      </w:pPr>
    </w:p>
    <w:tbl>
      <w:tblPr>
        <w:tblW w:w="10554" w:type="dxa"/>
        <w:tblCellMar>
          <w:left w:w="70" w:type="dxa"/>
          <w:right w:w="70" w:type="dxa"/>
        </w:tblCellMar>
        <w:tblLook w:val="04A0" w:firstRow="1" w:lastRow="0" w:firstColumn="1" w:lastColumn="0" w:noHBand="0" w:noVBand="1"/>
      </w:tblPr>
      <w:tblGrid>
        <w:gridCol w:w="4111"/>
        <w:gridCol w:w="6443"/>
      </w:tblGrid>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2%</w:t>
            </w:r>
          </w:p>
        </w:tc>
        <w:tc>
          <w:tcPr>
            <w:tcW w:w="6443"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Faible</w:t>
            </w:r>
          </w:p>
        </w:tc>
      </w:tr>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2% à 5%</w:t>
            </w:r>
          </w:p>
        </w:tc>
        <w:tc>
          <w:tcPr>
            <w:tcW w:w="6443"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Moyenne</w:t>
            </w:r>
          </w:p>
        </w:tc>
      </w:tr>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5% à 8%</w:t>
            </w:r>
          </w:p>
        </w:tc>
        <w:tc>
          <w:tcPr>
            <w:tcW w:w="6443"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Forte</w:t>
            </w:r>
          </w:p>
        </w:tc>
      </w:tr>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&gt; 8%</w:t>
            </w:r>
          </w:p>
        </w:tc>
        <w:tc>
          <w:tcPr>
            <w:tcW w:w="6443" w:type="dxa"/>
            <w:tcBorders>
              <w:top w:val="nil"/>
              <w:left w:val="nil"/>
              <w:bottom w:val="nil"/>
              <w:right w:val="nil"/>
            </w:tcBorders>
            <w:shd w:val="clear" w:color="auto" w:fill="auto"/>
            <w:noWrap/>
            <w:vAlign w:val="bottom"/>
            <w:hideMark/>
          </w:tcPr>
          <w:p w:rsidR="0011249A" w:rsidRPr="00173C43" w:rsidRDefault="0011249A" w:rsidP="0011249A">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Très forte</w:t>
            </w:r>
          </w:p>
        </w:tc>
      </w:tr>
    </w:tbl>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440E64">
      <w:pPr>
        <w:tabs>
          <w:tab w:val="right" w:pos="9781"/>
        </w:tabs>
        <w:spacing w:after="0" w:line="240" w:lineRule="auto"/>
        <w:jc w:val="both"/>
        <w:rPr>
          <w:rFonts w:ascii="Arial" w:hAnsi="Arial" w:cs="Arial"/>
          <w:b/>
          <w:sz w:val="24"/>
          <w:szCs w:val="24"/>
        </w:rPr>
      </w:pPr>
      <w:r>
        <w:rPr>
          <w:rFonts w:ascii="Arial" w:hAnsi="Arial" w:cs="Arial"/>
          <w:b/>
          <w:sz w:val="24"/>
          <w:szCs w:val="24"/>
        </w:rPr>
        <w:t>Quotité de la charge des intérêts</w:t>
      </w:r>
      <w:r w:rsidR="00195D90">
        <w:rPr>
          <w:rFonts w:ascii="Arial" w:hAnsi="Arial" w:cs="Arial"/>
          <w:b/>
          <w:sz w:val="24"/>
          <w:szCs w:val="24"/>
        </w:rPr>
        <w:t xml:space="preserve"> nets</w:t>
      </w:r>
      <w:r w:rsidR="00D8657E">
        <w:rPr>
          <w:rFonts w:ascii="Arial" w:hAnsi="Arial" w:cs="Arial"/>
          <w:b/>
          <w:sz w:val="24"/>
          <w:szCs w:val="24"/>
        </w:rPr>
        <w:t xml:space="preserve"> </w:t>
      </w:r>
      <w:r w:rsidR="00D8657E" w:rsidRPr="00D8657E">
        <w:rPr>
          <w:rFonts w:ascii="Arial" w:hAnsi="Arial" w:cs="Arial"/>
          <w:b/>
          <w:sz w:val="24"/>
          <w:szCs w:val="24"/>
          <w:u w:val="single"/>
        </w:rPr>
        <w:t>avec</w:t>
      </w:r>
      <w:r w:rsidR="00D8657E">
        <w:rPr>
          <w:rFonts w:ascii="Arial" w:hAnsi="Arial" w:cs="Arial"/>
          <w:b/>
          <w:sz w:val="24"/>
          <w:szCs w:val="24"/>
        </w:rPr>
        <w:t xml:space="preserve"> les financements spéciaux</w:t>
      </w:r>
      <w:r>
        <w:rPr>
          <w:rFonts w:ascii="Arial" w:hAnsi="Arial" w:cs="Arial"/>
          <w:b/>
          <w:sz w:val="24"/>
          <w:szCs w:val="24"/>
        </w:rPr>
        <w:tab/>
      </w:r>
      <w:r w:rsidRPr="00487217">
        <w:rPr>
          <w:rFonts w:ascii="Arial" w:hAnsi="Arial" w:cs="Arial"/>
          <w:b/>
          <w:sz w:val="24"/>
          <w:szCs w:val="24"/>
        </w:rPr>
        <w:t>XX.XX %</w:t>
      </w:r>
    </w:p>
    <w:p w:rsidR="00D8657E" w:rsidRDefault="00D8657E" w:rsidP="00440E64">
      <w:pPr>
        <w:tabs>
          <w:tab w:val="right" w:pos="9781"/>
        </w:tabs>
        <w:spacing w:after="0" w:line="240" w:lineRule="auto"/>
        <w:jc w:val="both"/>
        <w:rPr>
          <w:rFonts w:ascii="Arial" w:hAnsi="Arial" w:cs="Arial"/>
          <w:b/>
          <w:sz w:val="24"/>
          <w:szCs w:val="24"/>
        </w:rPr>
      </w:pPr>
      <w:r>
        <w:rPr>
          <w:rFonts w:ascii="Arial" w:hAnsi="Arial" w:cs="Arial"/>
          <w:b/>
          <w:sz w:val="24"/>
          <w:szCs w:val="24"/>
        </w:rPr>
        <w:t xml:space="preserve">Quotité de la charge des intérêts nets </w:t>
      </w:r>
      <w:r w:rsidRPr="00D8657E">
        <w:rPr>
          <w:rFonts w:ascii="Arial" w:hAnsi="Arial" w:cs="Arial"/>
          <w:b/>
          <w:sz w:val="24"/>
          <w:szCs w:val="24"/>
          <w:u w:val="single"/>
        </w:rPr>
        <w:t>sans</w:t>
      </w:r>
      <w:r>
        <w:rPr>
          <w:rFonts w:ascii="Arial" w:hAnsi="Arial" w:cs="Arial"/>
          <w:b/>
          <w:sz w:val="24"/>
          <w:szCs w:val="24"/>
        </w:rPr>
        <w:t xml:space="preserve"> les financements spéciaux</w:t>
      </w:r>
      <w:r>
        <w:rPr>
          <w:rFonts w:ascii="Arial" w:hAnsi="Arial" w:cs="Arial"/>
          <w:b/>
          <w:sz w:val="24"/>
          <w:szCs w:val="24"/>
        </w:rPr>
        <w:tab/>
        <w:t>XX.XX %</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P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pStyle w:val="Paragraphedeliste"/>
        <w:tabs>
          <w:tab w:val="right" w:pos="9781"/>
        </w:tabs>
        <w:spacing w:after="0" w:line="240" w:lineRule="auto"/>
        <w:ind w:left="765"/>
        <w:jc w:val="both"/>
        <w:rPr>
          <w:rFonts w:ascii="Arial" w:hAnsi="Arial" w:cs="Arial"/>
          <w:b/>
          <w:sz w:val="24"/>
          <w:szCs w:val="24"/>
        </w:rPr>
      </w:pPr>
    </w:p>
    <w:p w:rsidR="0011249A" w:rsidRPr="00D24F12" w:rsidRDefault="00440E64" w:rsidP="00E1391E">
      <w:pPr>
        <w:pStyle w:val="Paragraphedeliste"/>
        <w:numPr>
          <w:ilvl w:val="2"/>
          <w:numId w:val="13"/>
        </w:numPr>
        <w:spacing w:after="0" w:line="240" w:lineRule="auto"/>
        <w:jc w:val="both"/>
        <w:rPr>
          <w:rFonts w:ascii="Arial" w:hAnsi="Arial" w:cs="Arial"/>
          <w:b/>
          <w:sz w:val="24"/>
          <w:szCs w:val="24"/>
        </w:rPr>
      </w:pPr>
      <w:r w:rsidRPr="00D24F12">
        <w:rPr>
          <w:rFonts w:ascii="Arial" w:hAnsi="Arial" w:cs="Arial"/>
          <w:b/>
          <w:sz w:val="24"/>
          <w:szCs w:val="24"/>
        </w:rPr>
        <w:t>Quotient de l’excédent au bilan</w:t>
      </w:r>
    </w:p>
    <w:p w:rsidR="00440E64" w:rsidRDefault="00440E64" w:rsidP="00440E64">
      <w:pPr>
        <w:spacing w:after="0" w:line="240" w:lineRule="auto"/>
        <w:jc w:val="both"/>
        <w:rPr>
          <w:rFonts w:ascii="Arial" w:hAnsi="Arial" w:cs="Arial"/>
          <w:b/>
          <w:sz w:val="24"/>
          <w:szCs w:val="24"/>
        </w:rPr>
      </w:pPr>
    </w:p>
    <w:p w:rsidR="00E342D4" w:rsidRDefault="00440E64" w:rsidP="00E342D4">
      <w:pPr>
        <w:tabs>
          <w:tab w:val="right" w:pos="9781"/>
        </w:tabs>
        <w:spacing w:after="0" w:line="240" w:lineRule="auto"/>
        <w:jc w:val="both"/>
        <w:rPr>
          <w:rFonts w:ascii="Arial" w:hAnsi="Arial" w:cs="Arial"/>
          <w:sz w:val="24"/>
          <w:szCs w:val="24"/>
        </w:rPr>
      </w:pPr>
      <w:r w:rsidRPr="00440E64">
        <w:rPr>
          <w:rFonts w:ascii="Arial" w:hAnsi="Arial" w:cs="Arial"/>
          <w:sz w:val="24"/>
          <w:szCs w:val="24"/>
        </w:rPr>
        <w:t>Le quotient de l'excédent du bilan est en quelque sorte le thermomètre renseignant sur l'état de santé des capitaux propres. Un</w:t>
      </w:r>
      <w:r>
        <w:rPr>
          <w:rFonts w:ascii="Arial" w:hAnsi="Arial" w:cs="Arial"/>
          <w:sz w:val="24"/>
          <w:szCs w:val="24"/>
        </w:rPr>
        <w:t>e</w:t>
      </w:r>
      <w:r w:rsidRPr="00440E64">
        <w:rPr>
          <w:rFonts w:ascii="Arial" w:hAnsi="Arial" w:cs="Arial"/>
          <w:sz w:val="24"/>
          <w:szCs w:val="24"/>
        </w:rPr>
        <w:t xml:space="preserve"> valeur négative signifie un découvert au bilan. L'évolution de cet indicateur doit êt</w:t>
      </w:r>
      <w:r>
        <w:rPr>
          <w:rFonts w:ascii="Arial" w:hAnsi="Arial" w:cs="Arial"/>
          <w:sz w:val="24"/>
          <w:szCs w:val="24"/>
        </w:rPr>
        <w:t>r</w:t>
      </w:r>
      <w:r w:rsidRPr="00440E64">
        <w:rPr>
          <w:rFonts w:ascii="Arial" w:hAnsi="Arial" w:cs="Arial"/>
          <w:sz w:val="24"/>
          <w:szCs w:val="24"/>
        </w:rPr>
        <w:t>e observée sur plusieurs années.</w:t>
      </w:r>
      <w:r w:rsidR="00E342D4" w:rsidRPr="00E342D4">
        <w:rPr>
          <w:rFonts w:ascii="Arial" w:hAnsi="Arial" w:cs="Arial"/>
          <w:sz w:val="24"/>
          <w:szCs w:val="24"/>
        </w:rPr>
        <w:t xml:space="preserve"> </w:t>
      </w:r>
    </w:p>
    <w:p w:rsidR="008677D0" w:rsidRPr="00045A66" w:rsidRDefault="008677D0" w:rsidP="00E342D4">
      <w:pPr>
        <w:tabs>
          <w:tab w:val="right" w:pos="9781"/>
        </w:tabs>
        <w:spacing w:after="0" w:line="240" w:lineRule="auto"/>
        <w:jc w:val="both"/>
        <w:rPr>
          <w:rFonts w:ascii="Arial" w:hAnsi="Arial" w:cs="Arial"/>
          <w:sz w:val="24"/>
          <w:szCs w:val="24"/>
        </w:rPr>
      </w:pPr>
    </w:p>
    <w:p w:rsidR="00440E64" w:rsidRP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b/>
          <w:sz w:val="24"/>
          <w:szCs w:val="24"/>
        </w:rPr>
      </w:pPr>
    </w:p>
    <w:tbl>
      <w:tblPr>
        <w:tblW w:w="10554" w:type="dxa"/>
        <w:tblCellMar>
          <w:left w:w="70" w:type="dxa"/>
          <w:right w:w="70" w:type="dxa"/>
        </w:tblCellMar>
        <w:tblLook w:val="04A0" w:firstRow="1" w:lastRow="0" w:firstColumn="1" w:lastColumn="0" w:noHBand="0" w:noVBand="1"/>
      </w:tblPr>
      <w:tblGrid>
        <w:gridCol w:w="4111"/>
        <w:gridCol w:w="6443"/>
      </w:tblGrid>
      <w:tr w:rsidR="00440E64" w:rsidRPr="00440E64" w:rsidTr="0025282D">
        <w:trPr>
          <w:trHeight w:val="267"/>
        </w:trPr>
        <w:tc>
          <w:tcPr>
            <w:tcW w:w="4111" w:type="dxa"/>
            <w:tcBorders>
              <w:top w:val="nil"/>
              <w:left w:val="nil"/>
              <w:bottom w:val="nil"/>
              <w:right w:val="nil"/>
            </w:tcBorders>
            <w:shd w:val="clear" w:color="auto" w:fill="auto"/>
            <w:noWrap/>
            <w:vAlign w:val="bottom"/>
            <w:hideMark/>
          </w:tcPr>
          <w:p w:rsidR="00440E64" w:rsidRPr="00173C43" w:rsidRDefault="00440E64" w:rsidP="00440E64">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u w:val="single"/>
                <w:lang w:eastAsia="fr-CH"/>
              </w:rPr>
              <w:t>&gt;</w:t>
            </w:r>
            <w:r w:rsidR="00E342D4" w:rsidRPr="00173C43">
              <w:rPr>
                <w:rFonts w:ascii="Arial" w:eastAsia="Times New Roman" w:hAnsi="Arial" w:cs="Arial"/>
                <w:color w:val="000000"/>
                <w:sz w:val="24"/>
                <w:szCs w:val="24"/>
                <w:lang w:eastAsia="fr-CH"/>
              </w:rPr>
              <w:t xml:space="preserve"> 60%</w:t>
            </w:r>
          </w:p>
        </w:tc>
        <w:tc>
          <w:tcPr>
            <w:tcW w:w="6443" w:type="dxa"/>
            <w:tcBorders>
              <w:top w:val="nil"/>
              <w:left w:val="nil"/>
              <w:bottom w:val="nil"/>
              <w:right w:val="nil"/>
            </w:tcBorders>
            <w:shd w:val="clear" w:color="auto" w:fill="auto"/>
            <w:noWrap/>
            <w:vAlign w:val="bottom"/>
            <w:hideMark/>
          </w:tcPr>
          <w:p w:rsidR="00440E64" w:rsidRPr="00173C43" w:rsidRDefault="00440E64" w:rsidP="00440E64">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Elevé</w:t>
            </w:r>
          </w:p>
        </w:tc>
      </w:tr>
      <w:tr w:rsidR="00440E64" w:rsidRPr="00440E64" w:rsidTr="0025282D">
        <w:trPr>
          <w:trHeight w:val="267"/>
        </w:trPr>
        <w:tc>
          <w:tcPr>
            <w:tcW w:w="4111" w:type="dxa"/>
            <w:tcBorders>
              <w:top w:val="nil"/>
              <w:left w:val="nil"/>
              <w:bottom w:val="nil"/>
              <w:right w:val="nil"/>
            </w:tcBorders>
            <w:shd w:val="clear" w:color="auto" w:fill="auto"/>
            <w:noWrap/>
            <w:vAlign w:val="bottom"/>
            <w:hideMark/>
          </w:tcPr>
          <w:p w:rsidR="00440E64" w:rsidRPr="00173C43" w:rsidRDefault="00440E64" w:rsidP="00440E64">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30% à 60%</w:t>
            </w:r>
          </w:p>
        </w:tc>
        <w:tc>
          <w:tcPr>
            <w:tcW w:w="6443" w:type="dxa"/>
            <w:tcBorders>
              <w:top w:val="nil"/>
              <w:left w:val="nil"/>
              <w:bottom w:val="nil"/>
              <w:right w:val="nil"/>
            </w:tcBorders>
            <w:shd w:val="clear" w:color="auto" w:fill="auto"/>
            <w:noWrap/>
            <w:vAlign w:val="bottom"/>
            <w:hideMark/>
          </w:tcPr>
          <w:p w:rsidR="00440E64" w:rsidRPr="00173C43" w:rsidRDefault="00440E64" w:rsidP="00440E64">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Moyen</w:t>
            </w:r>
          </w:p>
        </w:tc>
      </w:tr>
      <w:tr w:rsidR="00440E64" w:rsidRPr="00440E64" w:rsidTr="0025282D">
        <w:trPr>
          <w:trHeight w:val="267"/>
        </w:trPr>
        <w:tc>
          <w:tcPr>
            <w:tcW w:w="4111" w:type="dxa"/>
            <w:tcBorders>
              <w:top w:val="nil"/>
              <w:left w:val="nil"/>
              <w:bottom w:val="nil"/>
              <w:right w:val="nil"/>
            </w:tcBorders>
            <w:shd w:val="clear" w:color="auto" w:fill="auto"/>
            <w:noWrap/>
            <w:vAlign w:val="bottom"/>
            <w:hideMark/>
          </w:tcPr>
          <w:p w:rsidR="00440E64" w:rsidRPr="00173C43" w:rsidRDefault="00440E64" w:rsidP="00440E64">
            <w:pPr>
              <w:spacing w:after="0" w:line="240" w:lineRule="auto"/>
              <w:jc w:val="right"/>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&lt; 30%</w:t>
            </w:r>
          </w:p>
        </w:tc>
        <w:tc>
          <w:tcPr>
            <w:tcW w:w="6443" w:type="dxa"/>
            <w:tcBorders>
              <w:top w:val="nil"/>
              <w:left w:val="nil"/>
              <w:bottom w:val="nil"/>
              <w:right w:val="nil"/>
            </w:tcBorders>
            <w:shd w:val="clear" w:color="auto" w:fill="auto"/>
            <w:noWrap/>
            <w:vAlign w:val="bottom"/>
            <w:hideMark/>
          </w:tcPr>
          <w:p w:rsidR="00440E64" w:rsidRPr="00173C43" w:rsidRDefault="00440E64" w:rsidP="00440E64">
            <w:pPr>
              <w:spacing w:after="0" w:line="240" w:lineRule="auto"/>
              <w:rPr>
                <w:rFonts w:ascii="Arial" w:eastAsia="Times New Roman" w:hAnsi="Arial" w:cs="Arial"/>
                <w:color w:val="000000"/>
                <w:sz w:val="24"/>
                <w:szCs w:val="24"/>
                <w:lang w:eastAsia="fr-CH"/>
              </w:rPr>
            </w:pPr>
            <w:r w:rsidRPr="00173C43">
              <w:rPr>
                <w:rFonts w:ascii="Arial" w:eastAsia="Times New Roman" w:hAnsi="Arial" w:cs="Arial"/>
                <w:color w:val="000000"/>
                <w:sz w:val="24"/>
                <w:szCs w:val="24"/>
                <w:lang w:eastAsia="fr-CH"/>
              </w:rPr>
              <w:t>Faible</w:t>
            </w:r>
          </w:p>
        </w:tc>
      </w:tr>
    </w:tbl>
    <w:p w:rsidR="00440E64" w:rsidRDefault="00440E64" w:rsidP="00440E64">
      <w:pPr>
        <w:spacing w:after="0" w:line="240" w:lineRule="auto"/>
        <w:jc w:val="both"/>
        <w:rPr>
          <w:rFonts w:ascii="Arial" w:hAnsi="Arial" w:cs="Arial"/>
          <w:b/>
          <w:sz w:val="24"/>
          <w:szCs w:val="24"/>
        </w:rPr>
      </w:pPr>
    </w:p>
    <w:p w:rsidR="00553D80" w:rsidRDefault="00440E64" w:rsidP="00440E64">
      <w:pPr>
        <w:tabs>
          <w:tab w:val="right" w:pos="9781"/>
        </w:tabs>
        <w:spacing w:after="0" w:line="240" w:lineRule="auto"/>
        <w:jc w:val="both"/>
        <w:rPr>
          <w:rFonts w:ascii="Arial" w:hAnsi="Arial" w:cs="Arial"/>
          <w:b/>
          <w:sz w:val="24"/>
          <w:szCs w:val="24"/>
        </w:rPr>
      </w:pPr>
      <w:r>
        <w:rPr>
          <w:rFonts w:ascii="Arial" w:hAnsi="Arial" w:cs="Arial"/>
          <w:b/>
          <w:sz w:val="24"/>
          <w:szCs w:val="24"/>
        </w:rPr>
        <w:t>Quotient de l’excédent au bilan</w:t>
      </w:r>
      <w:r w:rsidR="00D8657E">
        <w:rPr>
          <w:rFonts w:ascii="Arial" w:hAnsi="Arial" w:cs="Arial"/>
          <w:b/>
          <w:sz w:val="24"/>
          <w:szCs w:val="24"/>
        </w:rPr>
        <w:t xml:space="preserve"> </w:t>
      </w:r>
      <w:r w:rsidR="00D8657E" w:rsidRPr="00D8657E">
        <w:rPr>
          <w:rFonts w:ascii="Arial" w:hAnsi="Arial" w:cs="Arial"/>
          <w:b/>
          <w:sz w:val="24"/>
          <w:szCs w:val="24"/>
          <w:u w:val="single"/>
        </w:rPr>
        <w:t>avec</w:t>
      </w:r>
      <w:r w:rsidR="00D8657E">
        <w:rPr>
          <w:rFonts w:ascii="Arial" w:hAnsi="Arial" w:cs="Arial"/>
          <w:b/>
          <w:sz w:val="24"/>
          <w:szCs w:val="24"/>
        </w:rPr>
        <w:t xml:space="preserve"> les financements spéciaux</w:t>
      </w:r>
      <w:r>
        <w:rPr>
          <w:rFonts w:ascii="Arial" w:hAnsi="Arial" w:cs="Arial"/>
          <w:b/>
          <w:sz w:val="24"/>
          <w:szCs w:val="24"/>
        </w:rPr>
        <w:tab/>
      </w:r>
      <w:r w:rsidRPr="00487217">
        <w:rPr>
          <w:rFonts w:ascii="Arial" w:hAnsi="Arial" w:cs="Arial"/>
          <w:b/>
          <w:sz w:val="24"/>
          <w:szCs w:val="24"/>
        </w:rPr>
        <w:t>XX.XX %</w:t>
      </w:r>
    </w:p>
    <w:p w:rsidR="00D8657E" w:rsidRDefault="00D8657E" w:rsidP="00440E64">
      <w:pPr>
        <w:tabs>
          <w:tab w:val="right" w:pos="9781"/>
        </w:tabs>
        <w:spacing w:after="0" w:line="240" w:lineRule="auto"/>
        <w:jc w:val="both"/>
        <w:rPr>
          <w:rFonts w:ascii="Arial" w:hAnsi="Arial" w:cs="Arial"/>
          <w:b/>
          <w:sz w:val="24"/>
          <w:szCs w:val="24"/>
        </w:rPr>
      </w:pPr>
      <w:r>
        <w:rPr>
          <w:rFonts w:ascii="Arial" w:hAnsi="Arial" w:cs="Arial"/>
          <w:b/>
          <w:sz w:val="24"/>
          <w:szCs w:val="24"/>
        </w:rPr>
        <w:t xml:space="preserve">Quotient de l’excédent au bilan </w:t>
      </w:r>
      <w:r w:rsidRPr="00D8657E">
        <w:rPr>
          <w:rFonts w:ascii="Arial" w:hAnsi="Arial" w:cs="Arial"/>
          <w:b/>
          <w:sz w:val="24"/>
          <w:szCs w:val="24"/>
          <w:u w:val="single"/>
        </w:rPr>
        <w:t>sans</w:t>
      </w:r>
      <w:r>
        <w:rPr>
          <w:rFonts w:ascii="Arial" w:hAnsi="Arial" w:cs="Arial"/>
          <w:b/>
          <w:sz w:val="24"/>
          <w:szCs w:val="24"/>
        </w:rPr>
        <w:t xml:space="preserve"> les financements spéciaux</w:t>
      </w:r>
      <w:r>
        <w:rPr>
          <w:rFonts w:ascii="Arial" w:hAnsi="Arial" w:cs="Arial"/>
          <w:b/>
          <w:sz w:val="24"/>
          <w:szCs w:val="24"/>
        </w:rPr>
        <w:tab/>
        <w:t>XX.XX %</w:t>
      </w:r>
    </w:p>
    <w:p w:rsidR="00440E64" w:rsidRDefault="00440E64" w:rsidP="00440E64">
      <w:pPr>
        <w:tabs>
          <w:tab w:val="right" w:pos="9781"/>
        </w:tabs>
        <w:spacing w:after="0" w:line="240" w:lineRule="auto"/>
        <w:jc w:val="both"/>
        <w:rPr>
          <w:rFonts w:ascii="Arial" w:hAnsi="Arial" w:cs="Arial"/>
          <w:b/>
          <w:sz w:val="24"/>
          <w:szCs w:val="24"/>
        </w:rPr>
      </w:pPr>
      <w:r>
        <w:rPr>
          <w:rFonts w:ascii="Arial" w:hAnsi="Arial" w:cs="Arial"/>
          <w:b/>
          <w:sz w:val="24"/>
          <w:szCs w:val="24"/>
        </w:rPr>
        <w:tab/>
      </w:r>
    </w:p>
    <w:tbl>
      <w:tblPr>
        <w:tblStyle w:val="Grilledutableau"/>
        <w:tblW w:w="0" w:type="auto"/>
        <w:tblLook w:val="04A0" w:firstRow="1" w:lastRow="0" w:firstColumn="1" w:lastColumn="0" w:noHBand="0" w:noVBand="1"/>
      </w:tblPr>
      <w:tblGrid>
        <w:gridCol w:w="10325"/>
      </w:tblGrid>
      <w:tr w:rsidR="00440E64" w:rsidTr="009E2D2D">
        <w:tc>
          <w:tcPr>
            <w:tcW w:w="10456" w:type="dxa"/>
            <w:shd w:val="clear" w:color="auto" w:fill="D9D9D9" w:themeFill="background1" w:themeFillShade="D9"/>
          </w:tcPr>
          <w:p w:rsidR="00440E64" w:rsidRPr="008A34E9" w:rsidRDefault="00440E64" w:rsidP="009E2D2D">
            <w:pPr>
              <w:ind w:left="360"/>
              <w:jc w:val="both"/>
              <w:rPr>
                <w:rFonts w:ascii="Arial" w:hAnsi="Arial" w:cs="Arial"/>
                <w:b/>
                <w:sz w:val="24"/>
                <w:szCs w:val="24"/>
              </w:rPr>
            </w:pPr>
            <w:r>
              <w:rPr>
                <w:rFonts w:ascii="Arial" w:hAnsi="Arial" w:cs="Arial"/>
                <w:b/>
                <w:sz w:val="24"/>
                <w:szCs w:val="24"/>
              </w:rPr>
              <w:t>Commentaires :</w:t>
            </w:r>
          </w:p>
        </w:tc>
      </w:tr>
      <w:tr w:rsidR="00440E64" w:rsidTr="009E2D2D">
        <w:tc>
          <w:tcPr>
            <w:tcW w:w="10456" w:type="dxa"/>
          </w:tcPr>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tc>
      </w:tr>
    </w:tbl>
    <w:p w:rsidR="00807231" w:rsidRDefault="00440E64" w:rsidP="00440E64">
      <w:pPr>
        <w:tabs>
          <w:tab w:val="right" w:pos="9781"/>
        </w:tabs>
        <w:spacing w:after="0" w:line="240" w:lineRule="auto"/>
        <w:jc w:val="both"/>
        <w:rPr>
          <w:rFonts w:ascii="Arial" w:hAnsi="Arial" w:cs="Arial"/>
          <w:b/>
          <w:sz w:val="24"/>
          <w:szCs w:val="24"/>
        </w:rPr>
      </w:pPr>
      <w:r>
        <w:rPr>
          <w:rFonts w:ascii="Arial" w:hAnsi="Arial" w:cs="Arial"/>
          <w:b/>
          <w:sz w:val="24"/>
          <w:szCs w:val="24"/>
        </w:rPr>
        <w:tab/>
      </w:r>
    </w:p>
    <w:p w:rsidR="00D908F8" w:rsidRPr="009E2D2D" w:rsidRDefault="00440E64" w:rsidP="00E1391E">
      <w:pPr>
        <w:pStyle w:val="Paragraphedeliste"/>
        <w:numPr>
          <w:ilvl w:val="0"/>
          <w:numId w:val="13"/>
        </w:numPr>
        <w:spacing w:after="0" w:line="240" w:lineRule="auto"/>
        <w:jc w:val="both"/>
        <w:rPr>
          <w:rFonts w:ascii="Arial" w:hAnsi="Arial" w:cs="Arial"/>
          <w:b/>
          <w:i/>
          <w:color w:val="7030A0"/>
          <w:sz w:val="32"/>
          <w:szCs w:val="32"/>
        </w:rPr>
      </w:pPr>
      <w:r w:rsidRPr="009E2D2D">
        <w:rPr>
          <w:rFonts w:ascii="Arial" w:hAnsi="Arial" w:cs="Arial"/>
          <w:b/>
          <w:i/>
          <w:color w:val="7030A0"/>
          <w:sz w:val="32"/>
          <w:szCs w:val="32"/>
        </w:rPr>
        <w:lastRenderedPageBreak/>
        <w:t>Proposition du Conseil communal/municipal</w:t>
      </w:r>
    </w:p>
    <w:p w:rsidR="00440E64" w:rsidRDefault="00440E64" w:rsidP="00440E64">
      <w:pPr>
        <w:spacing w:after="0" w:line="240" w:lineRule="auto"/>
        <w:jc w:val="both"/>
        <w:rPr>
          <w:rFonts w:ascii="Arial" w:hAnsi="Arial" w:cs="Arial"/>
          <w:sz w:val="24"/>
          <w:szCs w:val="24"/>
        </w:rPr>
      </w:pPr>
    </w:p>
    <w:p w:rsidR="009E2D2D" w:rsidRPr="009E2D2D" w:rsidRDefault="009E2D2D" w:rsidP="009E2D2D">
      <w:pPr>
        <w:tabs>
          <w:tab w:val="right" w:pos="9923"/>
        </w:tabs>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A61DA6">
      <w:pPr>
        <w:pStyle w:val="Paragraphedeliste"/>
        <w:numPr>
          <w:ilvl w:val="0"/>
          <w:numId w:val="6"/>
        </w:numPr>
        <w:tabs>
          <w:tab w:val="right" w:pos="9923"/>
        </w:tabs>
        <w:spacing w:after="0" w:line="240" w:lineRule="auto"/>
        <w:jc w:val="both"/>
        <w:rPr>
          <w:rFonts w:ascii="Arial" w:hAnsi="Arial" w:cs="Arial"/>
          <w:sz w:val="24"/>
          <w:szCs w:val="24"/>
        </w:rPr>
      </w:pPr>
      <w:r>
        <w:rPr>
          <w:rFonts w:ascii="Arial" w:hAnsi="Arial" w:cs="Arial"/>
          <w:sz w:val="24"/>
          <w:szCs w:val="24"/>
        </w:rPr>
        <w:t>Appr</w:t>
      </w:r>
      <w:r w:rsidR="00826CB1">
        <w:rPr>
          <w:rFonts w:ascii="Arial" w:hAnsi="Arial" w:cs="Arial"/>
          <w:sz w:val="24"/>
          <w:szCs w:val="24"/>
        </w:rPr>
        <w:t>obation des comptes annuels</w:t>
      </w:r>
      <w:r>
        <w:rPr>
          <w:rFonts w:ascii="Arial" w:hAnsi="Arial" w:cs="Arial"/>
          <w:sz w:val="24"/>
          <w:szCs w:val="24"/>
        </w:rPr>
        <w:t xml:space="preserve"> 202</w:t>
      </w:r>
      <w:r w:rsidRPr="005B68A0">
        <w:rPr>
          <w:rFonts w:ascii="Arial" w:hAnsi="Arial" w:cs="Arial"/>
          <w:sz w:val="24"/>
          <w:szCs w:val="24"/>
          <w:highlight w:val="yellow"/>
        </w:rPr>
        <w:t>X</w:t>
      </w:r>
      <w:r w:rsidR="00440E64">
        <w:rPr>
          <w:rFonts w:ascii="Arial" w:hAnsi="Arial" w:cs="Arial"/>
          <w:sz w:val="24"/>
          <w:szCs w:val="24"/>
        </w:rPr>
        <w:t>, qui se compose</w:t>
      </w:r>
      <w:r w:rsidR="00173C43">
        <w:rPr>
          <w:rFonts w:ascii="Arial" w:hAnsi="Arial" w:cs="Arial"/>
          <w:sz w:val="24"/>
          <w:szCs w:val="24"/>
        </w:rPr>
        <w:t>nt</w:t>
      </w:r>
      <w:r w:rsidR="00440E64">
        <w:rPr>
          <w:rFonts w:ascii="Arial" w:hAnsi="Arial" w:cs="Arial"/>
          <w:sz w:val="24"/>
          <w:szCs w:val="24"/>
        </w:rPr>
        <w:t xml:space="preserv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90100.20</w:t>
            </w:r>
          </w:p>
        </w:tc>
        <w:tc>
          <w:tcPr>
            <w:tcW w:w="4253" w:type="dxa"/>
            <w:vAlign w:val="center"/>
          </w:tcPr>
          <w:p w:rsidR="000B5B03" w:rsidRPr="00536413" w:rsidRDefault="00E27ACE" w:rsidP="00552F65">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w:t>
            </w:r>
            <w:r w:rsidR="00301CCE">
              <w:rPr>
                <w:rFonts w:ascii="Arial" w:hAnsi="Arial" w:cs="Arial"/>
                <w:sz w:val="18"/>
                <w:szCs w:val="18"/>
              </w:rPr>
              <w:t>assainissement et traitement des eaux </w:t>
            </w:r>
            <w:r w:rsidR="000B5B03">
              <w:rPr>
                <w:rFonts w:ascii="Arial" w:hAnsi="Arial" w:cs="Arial"/>
                <w:sz w:val="18"/>
                <w:szCs w:val="18"/>
              </w:rPr>
              <w:t>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90100.30</w:t>
            </w:r>
          </w:p>
        </w:tc>
        <w:tc>
          <w:tcPr>
            <w:tcW w:w="4253" w:type="dxa"/>
            <w:vAlign w:val="center"/>
          </w:tcPr>
          <w:p w:rsidR="000B5B03" w:rsidRPr="00536413" w:rsidRDefault="00E27ACE" w:rsidP="00301CCE">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w:t>
            </w:r>
            <w:r w:rsidR="004E2637">
              <w:rPr>
                <w:rFonts w:ascii="Arial" w:hAnsi="Arial" w:cs="Arial"/>
                <w:sz w:val="18"/>
                <w:szCs w:val="18"/>
              </w:rPr>
              <w:t>approvisionnement en eau potable</w:t>
            </w:r>
            <w:r w:rsidR="000B5B03">
              <w:rPr>
                <w:rFonts w:ascii="Arial" w:hAnsi="Arial" w:cs="Arial"/>
                <w:sz w:val="18"/>
                <w:szCs w:val="18"/>
              </w:rPr>
              <w:t>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90100.40</w:t>
            </w:r>
          </w:p>
        </w:tc>
        <w:tc>
          <w:tcPr>
            <w:tcW w:w="4253" w:type="dxa"/>
            <w:vAlign w:val="center"/>
          </w:tcPr>
          <w:p w:rsidR="000B5B03" w:rsidRPr="00536413" w:rsidRDefault="00E27ACE" w:rsidP="00552F65">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 gestion des déchets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90100.50</w:t>
            </w:r>
          </w:p>
        </w:tc>
        <w:tc>
          <w:tcPr>
            <w:tcW w:w="4253" w:type="dxa"/>
            <w:vAlign w:val="center"/>
          </w:tcPr>
          <w:p w:rsidR="00301CCE" w:rsidRDefault="00E27ACE" w:rsidP="00552F65">
            <w:pPr>
              <w:tabs>
                <w:tab w:val="right" w:pos="9781"/>
              </w:tabs>
              <w:jc w:val="both"/>
              <w:rPr>
                <w:rFonts w:ascii="Arial" w:hAnsi="Arial" w:cs="Arial"/>
                <w:sz w:val="18"/>
                <w:szCs w:val="18"/>
              </w:rPr>
            </w:pPr>
            <w:r>
              <w:rPr>
                <w:rFonts w:ascii="Arial" w:hAnsi="Arial" w:cs="Arial"/>
                <w:sz w:val="18"/>
                <w:szCs w:val="18"/>
              </w:rPr>
              <w:t>FS</w:t>
            </w:r>
            <w:r w:rsidR="00301CCE">
              <w:rPr>
                <w:rFonts w:ascii="Arial" w:hAnsi="Arial" w:cs="Arial"/>
                <w:sz w:val="18"/>
                <w:szCs w:val="18"/>
              </w:rPr>
              <w:t xml:space="preserve"> « inhumations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90100.90</w:t>
            </w:r>
          </w:p>
        </w:tc>
        <w:tc>
          <w:tcPr>
            <w:tcW w:w="4253" w:type="dxa"/>
            <w:vAlign w:val="center"/>
          </w:tcPr>
          <w:p w:rsidR="00301CCE" w:rsidRDefault="00E27ACE" w:rsidP="00552F65">
            <w:pPr>
              <w:tabs>
                <w:tab w:val="right" w:pos="9781"/>
              </w:tabs>
              <w:jc w:val="both"/>
              <w:rPr>
                <w:rFonts w:ascii="Arial" w:hAnsi="Arial" w:cs="Arial"/>
                <w:sz w:val="18"/>
                <w:szCs w:val="18"/>
              </w:rPr>
            </w:pPr>
            <w:r>
              <w:rPr>
                <w:rFonts w:ascii="Arial" w:hAnsi="Arial" w:cs="Arial"/>
                <w:sz w:val="18"/>
                <w:szCs w:val="18"/>
              </w:rPr>
              <w:t>FS</w:t>
            </w:r>
            <w:r w:rsidR="00301CCE">
              <w:rPr>
                <w:rFonts w:ascii="Arial" w:hAnsi="Arial" w:cs="Arial"/>
                <w:sz w:val="18"/>
                <w:szCs w:val="18"/>
              </w:rPr>
              <w:t xml:space="preserve"> « eaux de surface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E27ACE"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Il est proposé à l’Assemblée </w:t>
      </w:r>
      <w:r w:rsidRPr="006457D1">
        <w:rPr>
          <w:rFonts w:ascii="Arial" w:hAnsi="Arial" w:cs="Arial"/>
          <w:sz w:val="24"/>
          <w:szCs w:val="24"/>
          <w:highlight w:val="yellow"/>
        </w:rPr>
        <w:t>communale/Conseil généra</w:t>
      </w:r>
      <w:r w:rsidR="00826CB1" w:rsidRPr="006457D1">
        <w:rPr>
          <w:rFonts w:ascii="Arial" w:hAnsi="Arial" w:cs="Arial"/>
          <w:sz w:val="24"/>
          <w:szCs w:val="24"/>
          <w:highlight w:val="yellow"/>
        </w:rPr>
        <w:t>l/de Ville</w:t>
      </w:r>
      <w:r w:rsidR="00826CB1">
        <w:rPr>
          <w:rFonts w:ascii="Arial" w:hAnsi="Arial" w:cs="Arial"/>
          <w:sz w:val="24"/>
          <w:szCs w:val="24"/>
        </w:rPr>
        <w:t xml:space="preserve"> d’approuver les comptes </w:t>
      </w:r>
      <w:r w:rsidR="002A67C9">
        <w:rPr>
          <w:rFonts w:ascii="Arial" w:hAnsi="Arial" w:cs="Arial"/>
          <w:sz w:val="24"/>
          <w:szCs w:val="24"/>
        </w:rPr>
        <w:t>a</w:t>
      </w:r>
      <w:r w:rsidR="00826CB1">
        <w:rPr>
          <w:rFonts w:ascii="Arial" w:hAnsi="Arial" w:cs="Arial"/>
          <w:sz w:val="24"/>
          <w:szCs w:val="24"/>
        </w:rPr>
        <w:t>nnuels</w:t>
      </w:r>
      <w:r w:rsidR="005B68A0">
        <w:rPr>
          <w:rFonts w:ascii="Arial" w:hAnsi="Arial" w:cs="Arial"/>
          <w:sz w:val="24"/>
          <w:szCs w:val="24"/>
        </w:rPr>
        <w:t xml:space="preserve"> relatif</w:t>
      </w:r>
      <w:r w:rsidR="00173C43">
        <w:rPr>
          <w:rFonts w:ascii="Arial" w:hAnsi="Arial" w:cs="Arial"/>
          <w:sz w:val="24"/>
          <w:szCs w:val="24"/>
        </w:rPr>
        <w:t>s</w:t>
      </w:r>
      <w:r w:rsidR="005B68A0">
        <w:rPr>
          <w:rFonts w:ascii="Arial" w:hAnsi="Arial" w:cs="Arial"/>
          <w:sz w:val="24"/>
          <w:szCs w:val="24"/>
        </w:rPr>
        <w:t xml:space="preserve">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Au nom de la commune </w:t>
      </w:r>
      <w:r w:rsidRPr="006457D1">
        <w:rPr>
          <w:rFonts w:ascii="Arial" w:hAnsi="Arial" w:cs="Arial"/>
          <w:sz w:val="24"/>
          <w:szCs w:val="24"/>
          <w:highlight w:val="yellow"/>
        </w:rPr>
        <w:t>municipale/mixte de XYZ</w:t>
      </w:r>
      <w:r w:rsidR="00DB670F">
        <w:rPr>
          <w:rFonts w:ascii="Arial" w:hAnsi="Arial" w:cs="Arial"/>
          <w:sz w:val="24"/>
          <w:szCs w:val="24"/>
        </w:rPr>
        <w:t xml:space="preserve"> </w:t>
      </w:r>
      <w:r>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DE6113" w:rsidRDefault="000B5B03" w:rsidP="000B5B03">
      <w:pPr>
        <w:tabs>
          <w:tab w:val="left" w:pos="3544"/>
          <w:tab w:val="left" w:pos="7230"/>
          <w:tab w:val="right" w:pos="9923"/>
        </w:tabs>
        <w:spacing w:after="0" w:line="240" w:lineRule="auto"/>
        <w:ind w:left="360"/>
        <w:jc w:val="both"/>
        <w:rPr>
          <w:rFonts w:ascii="Arial" w:hAnsi="Arial" w:cs="Arial"/>
          <w:i/>
          <w:sz w:val="24"/>
          <w:szCs w:val="24"/>
        </w:rPr>
      </w:pPr>
      <w:r w:rsidRPr="00DE6113">
        <w:rPr>
          <w:rFonts w:ascii="Arial" w:hAnsi="Arial" w:cs="Arial"/>
          <w:i/>
          <w:sz w:val="24"/>
          <w:szCs w:val="24"/>
        </w:rPr>
        <w:t>Maire</w:t>
      </w:r>
      <w:r w:rsidRPr="00DE6113">
        <w:rPr>
          <w:rFonts w:ascii="Arial" w:hAnsi="Arial" w:cs="Arial"/>
          <w:i/>
          <w:sz w:val="24"/>
          <w:szCs w:val="24"/>
        </w:rPr>
        <w:tab/>
        <w:t>Secrétaire communal</w:t>
      </w:r>
      <w:r w:rsidR="00553D80" w:rsidRPr="00DE6113">
        <w:rPr>
          <w:rFonts w:ascii="Arial" w:hAnsi="Arial" w:cs="Arial"/>
          <w:i/>
          <w:sz w:val="24"/>
          <w:szCs w:val="24"/>
        </w:rPr>
        <w:t>(e)</w:t>
      </w:r>
      <w:r w:rsidRPr="00DE6113">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(signature)</w:t>
      </w:r>
      <w:r w:rsidRPr="000B5B03">
        <w:rPr>
          <w:rFonts w:ascii="Arial" w:hAnsi="Arial" w:cs="Arial"/>
          <w:sz w:val="18"/>
          <w:szCs w:val="18"/>
        </w:rPr>
        <w:tab/>
        <w:t>(signature)</w:t>
      </w:r>
      <w:r w:rsidRPr="000B5B03">
        <w:rPr>
          <w:rFonts w:ascii="Arial" w:hAnsi="Arial" w:cs="Arial"/>
          <w:sz w:val="18"/>
          <w:szCs w:val="18"/>
        </w:rPr>
        <w:tab/>
        <w:t>(</w:t>
      </w:r>
      <w:r>
        <w:rPr>
          <w:rFonts w:ascii="Arial" w:hAnsi="Arial" w:cs="Arial"/>
          <w:sz w:val="18"/>
          <w:szCs w:val="18"/>
        </w:rPr>
        <w:t>s</w:t>
      </w:r>
      <w:r w:rsidRPr="000B5B03">
        <w:rPr>
          <w:rFonts w:ascii="Arial" w:hAnsi="Arial" w:cs="Arial"/>
          <w:sz w:val="18"/>
          <w:szCs w:val="18"/>
        </w:rPr>
        <w:t>ignature)</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D908F8" w:rsidRPr="00BF6902" w:rsidRDefault="00826CB1" w:rsidP="00E1391E">
      <w:pPr>
        <w:pStyle w:val="Paragraphedeliste"/>
        <w:numPr>
          <w:ilvl w:val="0"/>
          <w:numId w:val="1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Approbation des comptes annuels</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2A67C9">
        <w:rPr>
          <w:rFonts w:ascii="Arial" w:hAnsi="Arial" w:cs="Arial"/>
          <w:sz w:val="24"/>
          <w:szCs w:val="24"/>
        </w:rPr>
        <w:t xml:space="preserve">de </w:t>
      </w:r>
      <w:r w:rsidR="002A67C9" w:rsidRPr="00EB39C0">
        <w:rPr>
          <w:rFonts w:ascii="Arial" w:hAnsi="Arial" w:cs="Arial"/>
          <w:sz w:val="24"/>
          <w:szCs w:val="24"/>
          <w:highlight w:val="yellow"/>
        </w:rPr>
        <w:t>XYZ</w:t>
      </w:r>
      <w:r w:rsidR="002A67C9">
        <w:rPr>
          <w:rFonts w:ascii="Arial" w:hAnsi="Arial" w:cs="Arial"/>
          <w:sz w:val="24"/>
          <w:szCs w:val="24"/>
        </w:rPr>
        <w:t xml:space="preserve"> a approuvé les comptes annuels</w:t>
      </w:r>
      <w:r w:rsidR="005B68A0">
        <w:rPr>
          <w:rFonts w:ascii="Arial" w:hAnsi="Arial" w:cs="Arial"/>
          <w:sz w:val="24"/>
          <w:szCs w:val="24"/>
        </w:rPr>
        <w:t xml:space="preserve"> 202</w:t>
      </w:r>
      <w:r w:rsidR="005B68A0" w:rsidRPr="005B68A0">
        <w:rPr>
          <w:rFonts w:ascii="Arial" w:hAnsi="Arial" w:cs="Arial"/>
          <w:sz w:val="24"/>
          <w:szCs w:val="24"/>
          <w:highlight w:val="yellow"/>
        </w:rPr>
        <w:t>X</w:t>
      </w:r>
      <w:r>
        <w:rPr>
          <w:rFonts w:ascii="Arial" w:hAnsi="Arial" w:cs="Arial"/>
          <w:sz w:val="24"/>
          <w:szCs w:val="24"/>
        </w:rPr>
        <w:t xml:space="preserve"> en date du </w:t>
      </w:r>
      <w:r w:rsidRPr="00EB39C0">
        <w:rPr>
          <w:rFonts w:ascii="Arial" w:hAnsi="Arial" w:cs="Arial"/>
          <w:sz w:val="24"/>
          <w:szCs w:val="24"/>
          <w:highlight w:val="yellow"/>
        </w:rPr>
        <w:t>JJ MMMMM AAAA</w:t>
      </w:r>
      <w:r>
        <w:rPr>
          <w:rFonts w:ascii="Arial" w:hAnsi="Arial" w:cs="Arial"/>
          <w:sz w:val="24"/>
          <w:szCs w:val="24"/>
        </w:rPr>
        <w:t xml:space="preserve"> conformément à la proposition du Conseil communal du </w:t>
      </w:r>
      <w:r w:rsidRPr="00EB39C0">
        <w:rPr>
          <w:rFonts w:ascii="Arial" w:hAnsi="Arial" w:cs="Arial"/>
          <w:sz w:val="24"/>
          <w:szCs w:val="24"/>
          <w:highlight w:val="yellow"/>
        </w:rPr>
        <w:t>JJ MMMMM AAAA</w:t>
      </w:r>
      <w:r>
        <w:rPr>
          <w:rFonts w:ascii="Arial" w:hAnsi="Arial" w:cs="Arial"/>
          <w:sz w:val="24"/>
          <w:szCs w:val="24"/>
        </w:rPr>
        <w:t>.</w:t>
      </w:r>
    </w:p>
    <w:p w:rsidR="000B5B03" w:rsidRDefault="000B5B03" w:rsidP="000B5B03">
      <w:pPr>
        <w:spacing w:after="0" w:line="240" w:lineRule="auto"/>
        <w:jc w:val="both"/>
        <w:rPr>
          <w:rFonts w:ascii="Arial" w:hAnsi="Arial" w:cs="Arial"/>
          <w:sz w:val="24"/>
          <w:szCs w:val="24"/>
        </w:rPr>
      </w:pPr>
    </w:p>
    <w:p w:rsidR="000B5B03" w:rsidRDefault="00173C43" w:rsidP="000B5B03">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r w:rsidR="00331490">
        <w:rPr>
          <w:rFonts w:ascii="Arial" w:hAnsi="Arial" w:cs="Arial"/>
          <w:sz w:val="24"/>
          <w:szCs w:val="24"/>
        </w:rPr>
        <w: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w:t>
      </w:r>
      <w:r w:rsidR="002A67C9">
        <w:rPr>
          <w:rFonts w:ascii="Arial" w:hAnsi="Arial" w:cs="Arial"/>
          <w:sz w:val="24"/>
          <w:szCs w:val="24"/>
        </w:rPr>
        <w:t xml:space="preserve"> compétent pour approuver les comptes annuels</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DE6113" w:rsidRDefault="00553D80" w:rsidP="00DB670F">
      <w:pPr>
        <w:tabs>
          <w:tab w:val="left" w:pos="3544"/>
          <w:tab w:val="left" w:pos="7230"/>
          <w:tab w:val="right" w:pos="9923"/>
        </w:tabs>
        <w:spacing w:after="0" w:line="240" w:lineRule="auto"/>
        <w:ind w:left="360"/>
        <w:rPr>
          <w:rFonts w:ascii="Arial" w:hAnsi="Arial" w:cs="Arial"/>
          <w:i/>
          <w:sz w:val="24"/>
          <w:szCs w:val="24"/>
        </w:rPr>
      </w:pPr>
      <w:r w:rsidRPr="00DE6113">
        <w:rPr>
          <w:rFonts w:ascii="Arial" w:hAnsi="Arial" w:cs="Arial"/>
          <w:i/>
          <w:sz w:val="24"/>
          <w:szCs w:val="24"/>
        </w:rPr>
        <w:t>Président(e)</w:t>
      </w:r>
      <w:r w:rsidR="00BF6902" w:rsidRPr="00DE6113">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(signature)</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(signature)</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 xml:space="preserve">Com/JB, </w:t>
      </w:r>
      <w:r w:rsidR="00537745">
        <w:rPr>
          <w:rFonts w:ascii="Arial" w:hAnsi="Arial" w:cs="Arial"/>
          <w:sz w:val="18"/>
          <w:szCs w:val="18"/>
        </w:rPr>
        <w:t>version du</w:t>
      </w:r>
      <w:r>
        <w:rPr>
          <w:rFonts w:ascii="Arial" w:hAnsi="Arial" w:cs="Arial"/>
          <w:sz w:val="18"/>
          <w:szCs w:val="18"/>
        </w:rPr>
        <w:t xml:space="preserve"> 5</w:t>
      </w:r>
      <w:r w:rsidR="00BF6902" w:rsidRPr="00BF6902">
        <w:rPr>
          <w:rFonts w:ascii="Arial" w:hAnsi="Arial" w:cs="Arial"/>
          <w:sz w:val="18"/>
          <w:szCs w:val="18"/>
        </w:rPr>
        <w:t xml:space="preserve"> </w:t>
      </w:r>
      <w:r w:rsidR="00DD20D7">
        <w:rPr>
          <w:rFonts w:ascii="Arial" w:hAnsi="Arial" w:cs="Arial"/>
          <w:sz w:val="18"/>
          <w:szCs w:val="18"/>
        </w:rPr>
        <w:t>avril 2022</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A7" w:rsidRDefault="006500A7" w:rsidP="009B70FC">
      <w:pPr>
        <w:spacing w:after="0" w:line="240" w:lineRule="auto"/>
      </w:pPr>
      <w:r>
        <w:separator/>
      </w:r>
    </w:p>
  </w:endnote>
  <w:endnote w:type="continuationSeparator" w:id="0">
    <w:p w:rsidR="006500A7" w:rsidRDefault="006500A7"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A7" w:rsidRDefault="006500A7" w:rsidP="009B70FC">
      <w:pPr>
        <w:spacing w:after="0" w:line="240" w:lineRule="auto"/>
      </w:pPr>
      <w:r>
        <w:separator/>
      </w:r>
    </w:p>
  </w:footnote>
  <w:footnote w:type="continuationSeparator" w:id="0">
    <w:p w:rsidR="006500A7" w:rsidRDefault="006500A7" w:rsidP="009B70FC">
      <w:pPr>
        <w:spacing w:after="0" w:line="240" w:lineRule="auto"/>
      </w:pPr>
      <w:r>
        <w:continuationSeparator/>
      </w:r>
    </w:p>
  </w:footnote>
  <w:footnote w:id="1">
    <w:p w:rsidR="006500A7" w:rsidRDefault="006500A7">
      <w:pPr>
        <w:pStyle w:val="Notedebasdepage"/>
      </w:pPr>
      <w:r>
        <w:rPr>
          <w:rStyle w:val="Appelnotedebasdep"/>
        </w:rPr>
        <w:footnoteRef/>
      </w:r>
      <w:r>
        <w:t xml:space="preserve"> RSJU 190.611</w:t>
      </w:r>
    </w:p>
  </w:footnote>
  <w:footnote w:id="2">
    <w:p w:rsidR="006500A7" w:rsidRPr="00E75231" w:rsidRDefault="006500A7" w:rsidP="00D06D74">
      <w:pPr>
        <w:pStyle w:val="Notedebasdepage"/>
      </w:pPr>
      <w:r>
        <w:rPr>
          <w:rStyle w:val="Appelnotedebasdep"/>
        </w:rPr>
        <w:footnoteRef/>
      </w:r>
      <w:r>
        <w:t xml:space="preserve"> RSJU 190.611</w:t>
      </w:r>
    </w:p>
  </w:footnote>
  <w:footnote w:id="3">
    <w:p w:rsidR="006500A7" w:rsidRDefault="006500A7">
      <w:pPr>
        <w:pStyle w:val="Notedebasdepage"/>
      </w:pPr>
      <w:r>
        <w:rPr>
          <w:rStyle w:val="Appelnotedebasdep"/>
        </w:rPr>
        <w:footnoteRef/>
      </w:r>
      <w:r>
        <w:t xml:space="preserve"> LGEaux/RSJU 814.20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F58"/>
    <w:multiLevelType w:val="multilevel"/>
    <w:tmpl w:val="9BBC12BE"/>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A85546"/>
    <w:multiLevelType w:val="hybridMultilevel"/>
    <w:tmpl w:val="46E2B0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943BC"/>
    <w:multiLevelType w:val="hybridMultilevel"/>
    <w:tmpl w:val="0540A2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B406857"/>
    <w:multiLevelType w:val="hybridMultilevel"/>
    <w:tmpl w:val="3D36C4D6"/>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91020CF"/>
    <w:multiLevelType w:val="multilevel"/>
    <w:tmpl w:val="9B1274D4"/>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3"/>
  </w:num>
  <w:num w:numId="5">
    <w:abstractNumId w:val="9"/>
  </w:num>
  <w:num w:numId="6">
    <w:abstractNumId w:val="11"/>
  </w:num>
  <w:num w:numId="7">
    <w:abstractNumId w:val="5"/>
  </w:num>
  <w:num w:numId="8">
    <w:abstractNumId w:val="8"/>
  </w:num>
  <w:num w:numId="9">
    <w:abstractNumId w:val="7"/>
  </w:num>
  <w:num w:numId="10">
    <w:abstractNumId w:val="10"/>
  </w:num>
  <w:num w:numId="11">
    <w:abstractNumId w:val="12"/>
  </w:num>
  <w:num w:numId="12">
    <w:abstractNumId w:val="6"/>
  </w:num>
  <w:num w:numId="13">
    <w:abstractNumId w:val="0"/>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45A66"/>
    <w:rsid w:val="00073C05"/>
    <w:rsid w:val="00076A2C"/>
    <w:rsid w:val="00094C12"/>
    <w:rsid w:val="000A29BD"/>
    <w:rsid w:val="000A6B20"/>
    <w:rsid w:val="000B5B03"/>
    <w:rsid w:val="000D6D7D"/>
    <w:rsid w:val="000E058E"/>
    <w:rsid w:val="00105D5F"/>
    <w:rsid w:val="0011249A"/>
    <w:rsid w:val="00117AF3"/>
    <w:rsid w:val="00173C43"/>
    <w:rsid w:val="00175C08"/>
    <w:rsid w:val="00195D90"/>
    <w:rsid w:val="001C0363"/>
    <w:rsid w:val="00236EC9"/>
    <w:rsid w:val="0025282D"/>
    <w:rsid w:val="0026181D"/>
    <w:rsid w:val="002936F7"/>
    <w:rsid w:val="002A2E54"/>
    <w:rsid w:val="002A67C9"/>
    <w:rsid w:val="002B0521"/>
    <w:rsid w:val="002E117E"/>
    <w:rsid w:val="00301CCE"/>
    <w:rsid w:val="00326D57"/>
    <w:rsid w:val="00331490"/>
    <w:rsid w:val="00347BDC"/>
    <w:rsid w:val="00394275"/>
    <w:rsid w:val="003C3C21"/>
    <w:rsid w:val="003C5F69"/>
    <w:rsid w:val="003E690E"/>
    <w:rsid w:val="003E74F4"/>
    <w:rsid w:val="0041107E"/>
    <w:rsid w:val="00440E64"/>
    <w:rsid w:val="00450609"/>
    <w:rsid w:val="004553D2"/>
    <w:rsid w:val="00455D9F"/>
    <w:rsid w:val="00455DBB"/>
    <w:rsid w:val="00487217"/>
    <w:rsid w:val="004914BA"/>
    <w:rsid w:val="004944F0"/>
    <w:rsid w:val="004962F7"/>
    <w:rsid w:val="004B591A"/>
    <w:rsid w:val="004D0156"/>
    <w:rsid w:val="004D6F8C"/>
    <w:rsid w:val="004E173E"/>
    <w:rsid w:val="004E2637"/>
    <w:rsid w:val="004E273E"/>
    <w:rsid w:val="004E3022"/>
    <w:rsid w:val="00514994"/>
    <w:rsid w:val="00523DEF"/>
    <w:rsid w:val="00535656"/>
    <w:rsid w:val="00536413"/>
    <w:rsid w:val="00537357"/>
    <w:rsid w:val="00537745"/>
    <w:rsid w:val="005419F9"/>
    <w:rsid w:val="00552F65"/>
    <w:rsid w:val="00553D80"/>
    <w:rsid w:val="0055622D"/>
    <w:rsid w:val="00576C8F"/>
    <w:rsid w:val="00583AED"/>
    <w:rsid w:val="005A518C"/>
    <w:rsid w:val="005B3FFE"/>
    <w:rsid w:val="005B68A0"/>
    <w:rsid w:val="00611AC5"/>
    <w:rsid w:val="00612B32"/>
    <w:rsid w:val="006241F0"/>
    <w:rsid w:val="00640AF9"/>
    <w:rsid w:val="006457D1"/>
    <w:rsid w:val="006500A7"/>
    <w:rsid w:val="006610FC"/>
    <w:rsid w:val="00665D83"/>
    <w:rsid w:val="00667496"/>
    <w:rsid w:val="00684207"/>
    <w:rsid w:val="00696ED3"/>
    <w:rsid w:val="006F29ED"/>
    <w:rsid w:val="006F4B8E"/>
    <w:rsid w:val="00711D32"/>
    <w:rsid w:val="0075411F"/>
    <w:rsid w:val="007A0872"/>
    <w:rsid w:val="007A7706"/>
    <w:rsid w:val="007C54A6"/>
    <w:rsid w:val="007F4D14"/>
    <w:rsid w:val="00807231"/>
    <w:rsid w:val="00820EBB"/>
    <w:rsid w:val="00825004"/>
    <w:rsid w:val="00826CB1"/>
    <w:rsid w:val="008677D0"/>
    <w:rsid w:val="00871563"/>
    <w:rsid w:val="0087361B"/>
    <w:rsid w:val="008A34E9"/>
    <w:rsid w:val="008F2354"/>
    <w:rsid w:val="008F621A"/>
    <w:rsid w:val="00946E19"/>
    <w:rsid w:val="0098454B"/>
    <w:rsid w:val="009B70FC"/>
    <w:rsid w:val="009C3646"/>
    <w:rsid w:val="009D1E17"/>
    <w:rsid w:val="009E2D2D"/>
    <w:rsid w:val="00A60208"/>
    <w:rsid w:val="00A61DA6"/>
    <w:rsid w:val="00A90D2F"/>
    <w:rsid w:val="00AB5129"/>
    <w:rsid w:val="00AE5765"/>
    <w:rsid w:val="00B17313"/>
    <w:rsid w:val="00B2627F"/>
    <w:rsid w:val="00B66265"/>
    <w:rsid w:val="00B720D2"/>
    <w:rsid w:val="00B86427"/>
    <w:rsid w:val="00BE100A"/>
    <w:rsid w:val="00BE518C"/>
    <w:rsid w:val="00BF6902"/>
    <w:rsid w:val="00C5248A"/>
    <w:rsid w:val="00C5278E"/>
    <w:rsid w:val="00C85EED"/>
    <w:rsid w:val="00CB6175"/>
    <w:rsid w:val="00CD3327"/>
    <w:rsid w:val="00D06D74"/>
    <w:rsid w:val="00D24F12"/>
    <w:rsid w:val="00D25DDD"/>
    <w:rsid w:val="00D37DAC"/>
    <w:rsid w:val="00D60E0F"/>
    <w:rsid w:val="00D65D8D"/>
    <w:rsid w:val="00D8657E"/>
    <w:rsid w:val="00D908F8"/>
    <w:rsid w:val="00D923E2"/>
    <w:rsid w:val="00DB670F"/>
    <w:rsid w:val="00DC004F"/>
    <w:rsid w:val="00DD20D7"/>
    <w:rsid w:val="00DD3646"/>
    <w:rsid w:val="00DE6113"/>
    <w:rsid w:val="00DF2900"/>
    <w:rsid w:val="00E1391E"/>
    <w:rsid w:val="00E27ACE"/>
    <w:rsid w:val="00E31471"/>
    <w:rsid w:val="00E316B3"/>
    <w:rsid w:val="00E3233C"/>
    <w:rsid w:val="00E342D4"/>
    <w:rsid w:val="00E50990"/>
    <w:rsid w:val="00EA1613"/>
    <w:rsid w:val="00EB2882"/>
    <w:rsid w:val="00EB39C0"/>
    <w:rsid w:val="00EC639C"/>
    <w:rsid w:val="00EF523C"/>
    <w:rsid w:val="00F03E60"/>
    <w:rsid w:val="00F13EF1"/>
    <w:rsid w:val="00F46EFB"/>
    <w:rsid w:val="00F76EA5"/>
    <w:rsid w:val="00FC3F92"/>
    <w:rsid w:val="00FC608E"/>
    <w:rsid w:val="00FD31B3"/>
    <w:rsid w:val="00FD7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37282"/>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nhideWhenUsed/>
    <w:rsid w:val="009B70FC"/>
    <w:pPr>
      <w:spacing w:after="0" w:line="240" w:lineRule="auto"/>
    </w:pPr>
    <w:rPr>
      <w:sz w:val="20"/>
      <w:szCs w:val="20"/>
    </w:rPr>
  </w:style>
  <w:style w:type="character" w:customStyle="1" w:styleId="NotedebasdepageCar">
    <w:name w:val="Note de bas de page Car"/>
    <w:basedOn w:val="Policepardfaut"/>
    <w:link w:val="Notedebasdepage"/>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 w:type="character" w:styleId="Lienhypertexte">
    <w:name w:val="Hyperlink"/>
    <w:basedOn w:val="Policepardfaut"/>
    <w:uiPriority w:val="99"/>
    <w:unhideWhenUsed/>
    <w:rsid w:val="00CB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buchwalder@jur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6795-DA4E-46EC-B756-377D9E0B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4579</Words>
  <Characters>25187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10</cp:revision>
  <cp:lastPrinted>2019-06-24T06:48:00Z</cp:lastPrinted>
  <dcterms:created xsi:type="dcterms:W3CDTF">2022-04-04T12:14:00Z</dcterms:created>
  <dcterms:modified xsi:type="dcterms:W3CDTF">2022-04-05T08:45:00Z</dcterms:modified>
</cp:coreProperties>
</file>