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FC" w:rsidRDefault="009B70FC" w:rsidP="004E2637">
      <w:pPr>
        <w:tabs>
          <w:tab w:val="left" w:pos="9639"/>
        </w:tabs>
        <w:spacing w:after="0" w:line="240" w:lineRule="auto"/>
        <w:rPr>
          <w:rFonts w:ascii="Arial" w:hAnsi="Arial" w:cs="Arial"/>
          <w:sz w:val="24"/>
          <w:szCs w:val="24"/>
        </w:rPr>
      </w:pPr>
      <w:bookmarkStart w:id="0" w:name="_GoBack"/>
      <w:bookmarkEnd w:id="0"/>
      <w:r>
        <w:rPr>
          <w:rFonts w:ascii="Arial" w:hAnsi="Arial" w:cs="Arial"/>
          <w:sz w:val="24"/>
          <w:szCs w:val="24"/>
        </w:rPr>
        <w:t>Commune municipale/mixte de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Pr="009B70FC">
        <w:rPr>
          <w:rFonts w:ascii="Arial" w:hAnsi="Arial" w:cs="Arial"/>
          <w:i/>
          <w:sz w:val="18"/>
          <w:szCs w:val="18"/>
        </w:rPr>
        <w:t xml:space="preserve"> de la commune)</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DD3646">
        <w:rPr>
          <w:rFonts w:ascii="Arial" w:hAnsi="Arial" w:cs="Arial"/>
          <w:b/>
          <w:sz w:val="40"/>
          <w:szCs w:val="40"/>
        </w:rPr>
        <w:t xml:space="preserve"> AU BUDGET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55622D" w:rsidRDefault="0055622D" w:rsidP="0055622D">
      <w:pPr>
        <w:pStyle w:val="Paragraphedeliste"/>
        <w:spacing w:after="0" w:line="240" w:lineRule="auto"/>
        <w:jc w:val="both"/>
        <w:rPr>
          <w:rFonts w:ascii="Arial" w:hAnsi="Arial" w:cs="Arial"/>
          <w:sz w:val="24"/>
          <w:szCs w:val="24"/>
        </w:rPr>
      </w:pPr>
    </w:p>
    <w:p w:rsidR="00E31471" w:rsidRDefault="00E31471" w:rsidP="0055622D">
      <w:pPr>
        <w:pStyle w:val="Paragraphedeliste"/>
        <w:spacing w:after="0" w:line="240" w:lineRule="auto"/>
        <w:jc w:val="both"/>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7</w:t>
      </w:r>
      <w:r w:rsidR="00076A2C">
        <w:rPr>
          <w:rFonts w:ascii="Arial" w:hAnsi="Arial" w:cs="Arial"/>
          <w:sz w:val="24"/>
          <w:szCs w:val="24"/>
        </w:rPr>
        <w:t>, alinéa 1</w:t>
      </w:r>
      <w:r>
        <w:rPr>
          <w:rFonts w:ascii="Arial" w:hAnsi="Arial" w:cs="Arial"/>
          <w:sz w:val="24"/>
          <w:szCs w:val="24"/>
        </w:rPr>
        <w:t xml:space="preserve"> du décret concernant l’administration financière des communes, </w:t>
      </w:r>
      <w:r w:rsidR="00076A2C">
        <w:rPr>
          <w:rFonts w:ascii="Arial" w:hAnsi="Arial" w:cs="Arial"/>
          <w:sz w:val="24"/>
          <w:szCs w:val="24"/>
        </w:rPr>
        <w:t>les communes établissent un plan financier arrêté par l’exécutif. Il est mis à jour régulièrement et selon les besoins, mais au moins une fois par année.</w:t>
      </w:r>
    </w:p>
    <w:p w:rsidR="00076A2C" w:rsidRDefault="00076A2C" w:rsidP="00076A2C">
      <w:pPr>
        <w:pStyle w:val="Paragraphedeliste"/>
        <w:spacing w:after="0" w:line="240" w:lineRule="auto"/>
        <w:jc w:val="both"/>
        <w:rPr>
          <w:rFonts w:ascii="Arial" w:hAnsi="Arial" w:cs="Arial"/>
          <w:sz w:val="24"/>
          <w:szCs w:val="24"/>
        </w:rPr>
      </w:pPr>
    </w:p>
    <w:p w:rsidR="00E31471" w:rsidRDefault="00E31471" w:rsidP="00076A2C">
      <w:pPr>
        <w:pStyle w:val="Paragraphedeliste"/>
        <w:spacing w:after="0" w:line="240" w:lineRule="auto"/>
        <w:jc w:val="both"/>
        <w:rPr>
          <w:rFonts w:ascii="Arial" w:hAnsi="Arial" w:cs="Arial"/>
          <w:sz w:val="24"/>
          <w:szCs w:val="24"/>
        </w:rPr>
      </w:pPr>
    </w:p>
    <w:p w:rsidR="00076A2C" w:rsidRDefault="00076A2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11, alinéa 1 du décret concernant l’administration financière des communes, le budget contient :</w:t>
      </w:r>
    </w:p>
    <w:p w:rsidR="00076A2C" w:rsidRDefault="00076A2C" w:rsidP="00076A2C">
      <w:pPr>
        <w:spacing w:after="0" w:line="240" w:lineRule="auto"/>
        <w:jc w:val="both"/>
        <w:rPr>
          <w:rFonts w:ascii="Arial" w:hAnsi="Arial" w:cs="Arial"/>
          <w:sz w:val="24"/>
          <w:szCs w:val="24"/>
        </w:rPr>
      </w:pPr>
    </w:p>
    <w:p w:rsidR="00076A2C" w:rsidRDefault="00611AC5" w:rsidP="00E31471">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charges devant être approuvées et les revenus estimés dans le compte de résultats ;</w:t>
      </w:r>
    </w:p>
    <w:p w:rsidR="00E31471" w:rsidRDefault="00E31471" w:rsidP="00E31471">
      <w:pPr>
        <w:pStyle w:val="Paragraphedeliste"/>
        <w:spacing w:after="120" w:line="240" w:lineRule="auto"/>
        <w:ind w:left="1417"/>
        <w:jc w:val="both"/>
        <w:rPr>
          <w:rFonts w:ascii="Arial" w:hAnsi="Arial" w:cs="Arial"/>
          <w:sz w:val="24"/>
          <w:szCs w:val="24"/>
        </w:rPr>
      </w:pPr>
    </w:p>
    <w:p w:rsidR="00076A2C" w:rsidRDefault="00611AC5" w:rsidP="00E31471">
      <w:pPr>
        <w:pStyle w:val="Paragraphedeliste"/>
        <w:numPr>
          <w:ilvl w:val="0"/>
          <w:numId w:val="2"/>
        </w:numPr>
        <w:spacing w:before="120" w:after="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dépenses devant être approuvées et les recettes estimées dans le compte des investissements.</w:t>
      </w: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F523C" w:rsidRPr="00EF523C" w:rsidRDefault="00EF523C" w:rsidP="00EF523C">
      <w:pPr>
        <w:pStyle w:val="Paragraphedeliste"/>
        <w:numPr>
          <w:ilvl w:val="0"/>
          <w:numId w:val="5"/>
        </w:numPr>
        <w:spacing w:after="0" w:line="240" w:lineRule="auto"/>
        <w:jc w:val="both"/>
        <w:rPr>
          <w:rFonts w:ascii="Arial" w:hAnsi="Arial" w:cs="Arial"/>
          <w:sz w:val="24"/>
          <w:szCs w:val="24"/>
        </w:rPr>
      </w:pPr>
      <w:r w:rsidRPr="00EF523C">
        <w:rPr>
          <w:rFonts w:ascii="Arial" w:hAnsi="Arial" w:cs="Arial"/>
          <w:sz w:val="24"/>
          <w:szCs w:val="24"/>
        </w:rPr>
        <w:t>En application de l’article 16, alinéa 2 du décret concernant l’administration financière des communes, le budget, présenté par l’exécutif, comprend toutes les charges et tous les revenus, y compris les amortissements obligatoires. Il est établi sur la base du plan financier</w:t>
      </w:r>
      <w:r w:rsidR="00B66265">
        <w:rPr>
          <w:rFonts w:ascii="Arial" w:hAnsi="Arial" w:cs="Arial"/>
          <w:sz w:val="24"/>
          <w:szCs w:val="24"/>
        </w:rPr>
        <w:t xml:space="preserve"> annexé au présent rapport</w:t>
      </w:r>
      <w:r w:rsidRPr="00EF523C">
        <w:rPr>
          <w:rFonts w:ascii="Arial" w:hAnsi="Arial" w:cs="Arial"/>
          <w:sz w:val="24"/>
          <w:szCs w:val="24"/>
        </w:rPr>
        <w:t>.</w:t>
      </w: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Quoti</w:t>
      </w:r>
      <w:r w:rsidR="00684207">
        <w:rPr>
          <w:rFonts w:ascii="Arial" w:hAnsi="Arial" w:cs="Arial"/>
          <w:sz w:val="24"/>
          <w:szCs w:val="24"/>
        </w:rPr>
        <w:t>té d’impôt et taxes communales</w:t>
      </w:r>
      <w:r w:rsidR="00684207">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sidR="00014A85">
        <w:rPr>
          <w:rFonts w:ascii="Arial" w:hAnsi="Arial" w:cs="Arial"/>
          <w:sz w:val="24"/>
          <w:szCs w:val="24"/>
        </w:rPr>
        <w:t>s</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4E2637" w:rsidRPr="004E2637" w:rsidRDefault="00D24F12"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budgets</w:t>
      </w:r>
      <w:r w:rsidR="00684207">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Proposition du</w:t>
      </w:r>
      <w:r w:rsidR="00684207">
        <w:rPr>
          <w:rFonts w:ascii="Arial" w:hAnsi="Arial" w:cs="Arial"/>
          <w:sz w:val="24"/>
          <w:szCs w:val="24"/>
        </w:rPr>
        <w:t xml:space="preserve"> Conseil communal</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du budget</w:t>
      </w:r>
      <w:r>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14A85" w:rsidRDefault="00014A85"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076A2C" w:rsidP="00076A2C">
      <w:pPr>
        <w:spacing w:after="0" w:line="240" w:lineRule="auto"/>
        <w:ind w:left="360"/>
        <w:jc w:val="both"/>
        <w:rPr>
          <w:rFonts w:ascii="Arial" w:hAnsi="Arial" w:cs="Arial"/>
          <w:sz w:val="24"/>
          <w:szCs w:val="24"/>
        </w:rPr>
      </w:pPr>
      <w:r>
        <w:rPr>
          <w:rFonts w:ascii="Arial" w:hAnsi="Arial" w:cs="Arial"/>
          <w:sz w:val="24"/>
          <w:szCs w:val="24"/>
        </w:rPr>
        <w:t>Le budget est établi selon les principes suivants :</w:t>
      </w:r>
    </w:p>
    <w:p w:rsidR="00076A2C" w:rsidRDefault="00076A2C" w:rsidP="00076A2C">
      <w:pPr>
        <w:spacing w:after="0" w:line="240" w:lineRule="auto"/>
        <w:ind w:left="360"/>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’annualité :</w:t>
      </w:r>
    </w:p>
    <w:p w:rsidR="00076A2C" w:rsidRDefault="00EF523C" w:rsidP="00076A2C">
      <w:pPr>
        <w:pStyle w:val="Paragraphedeliste"/>
        <w:spacing w:after="0" w:line="240" w:lineRule="auto"/>
        <w:jc w:val="both"/>
        <w:rPr>
          <w:rFonts w:ascii="Arial" w:hAnsi="Arial" w:cs="Arial"/>
          <w:sz w:val="24"/>
          <w:szCs w:val="24"/>
        </w:rPr>
      </w:pPr>
      <w:r>
        <w:rPr>
          <w:rFonts w:ascii="Arial" w:hAnsi="Arial" w:cs="Arial"/>
          <w:sz w:val="24"/>
          <w:szCs w:val="24"/>
        </w:rPr>
        <w:t>l</w:t>
      </w:r>
      <w:r w:rsidR="00076A2C">
        <w:rPr>
          <w:rFonts w:ascii="Arial" w:hAnsi="Arial" w:cs="Arial"/>
          <w:sz w:val="24"/>
          <w:szCs w:val="24"/>
        </w:rPr>
        <w:t>’exercice budgétaire coïncide avec l’année civil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 spécialité :</w:t>
      </w:r>
    </w:p>
    <w:p w:rsidR="00076A2C" w:rsidRDefault="00EF523C" w:rsidP="00076A2C">
      <w:pPr>
        <w:pStyle w:val="Paragraphedeliste"/>
        <w:spacing w:after="0" w:line="240" w:lineRule="auto"/>
        <w:jc w:val="both"/>
        <w:rPr>
          <w:rFonts w:ascii="Arial" w:hAnsi="Arial" w:cs="Arial"/>
          <w:sz w:val="24"/>
          <w:szCs w:val="24"/>
        </w:rPr>
      </w:pPr>
      <w:r>
        <w:rPr>
          <w:rFonts w:ascii="Arial" w:hAnsi="Arial" w:cs="Arial"/>
          <w:sz w:val="24"/>
          <w:szCs w:val="24"/>
        </w:rPr>
        <w:t>l</w:t>
      </w:r>
      <w:r w:rsidR="00076A2C">
        <w:rPr>
          <w:rFonts w:ascii="Arial" w:hAnsi="Arial" w:cs="Arial"/>
          <w:sz w:val="24"/>
          <w:szCs w:val="24"/>
        </w:rPr>
        <w:t>es charges et les revenus du compte de résultats ainsi que les dépenses et les recettes du compte des investissements sont présentés selon la classification fonctionnelle et selon la classification par nature du plan comptable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l’exhaustivité :</w:t>
      </w:r>
    </w:p>
    <w:p w:rsidR="00EF523C" w:rsidRDefault="00EF523C" w:rsidP="00EF523C">
      <w:pPr>
        <w:pStyle w:val="Paragraphedeliste"/>
        <w:spacing w:after="0" w:line="240" w:lineRule="auto"/>
        <w:jc w:val="both"/>
        <w:rPr>
          <w:rFonts w:ascii="Arial" w:hAnsi="Arial" w:cs="Arial"/>
          <w:sz w:val="24"/>
          <w:szCs w:val="24"/>
        </w:rPr>
      </w:pPr>
      <w:r>
        <w:rPr>
          <w:rFonts w:ascii="Arial" w:hAnsi="Arial" w:cs="Arial"/>
          <w:sz w:val="24"/>
          <w:szCs w:val="24"/>
        </w:rPr>
        <w:t>l’ensemble des charges et revenus attendus ainsi que des dépenses et recettes attendues doivent être inscrits dans le budget ; il est renoncé à un décompte direct des provisions, des financement spéciaux ou autres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 produit brut :</w:t>
      </w:r>
    </w:p>
    <w:p w:rsidR="00EF523C" w:rsidRDefault="00EF523C" w:rsidP="00EF523C">
      <w:pPr>
        <w:pStyle w:val="Paragraphedeliste"/>
        <w:spacing w:after="0" w:line="240" w:lineRule="auto"/>
        <w:jc w:val="both"/>
        <w:rPr>
          <w:rFonts w:ascii="Arial" w:hAnsi="Arial" w:cs="Arial"/>
          <w:sz w:val="24"/>
          <w:szCs w:val="24"/>
        </w:rPr>
      </w:pPr>
      <w:r>
        <w:rPr>
          <w:rFonts w:ascii="Arial" w:hAnsi="Arial" w:cs="Arial"/>
          <w:sz w:val="24"/>
          <w:szCs w:val="24"/>
        </w:rPr>
        <w:t>les charges sont inscrites au budget séparément des revenus du compte de résultats et les dépenses séparément des recettes du compte des investissements, sans aucune compensation réciproque, chacun d’entre eux y figurant pour son montant intégral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comparabilité :</w:t>
      </w:r>
    </w:p>
    <w:p w:rsidR="00EF523C" w:rsidRDefault="00EF523C" w:rsidP="00EF523C">
      <w:pPr>
        <w:pStyle w:val="Paragraphedeliste"/>
        <w:spacing w:after="0" w:line="240" w:lineRule="auto"/>
        <w:jc w:val="both"/>
        <w:rPr>
          <w:rFonts w:ascii="Arial" w:hAnsi="Arial" w:cs="Arial"/>
          <w:sz w:val="24"/>
          <w:szCs w:val="24"/>
        </w:rPr>
      </w:pPr>
      <w:r>
        <w:rPr>
          <w:rFonts w:ascii="Arial" w:hAnsi="Arial" w:cs="Arial"/>
          <w:sz w:val="24"/>
          <w:szCs w:val="24"/>
        </w:rPr>
        <w:t>les budgets de la commune et de ses unités administratives doivent être comparable entre eux et au cours de l’année ;</w:t>
      </w:r>
    </w:p>
    <w:p w:rsidR="00EF523C" w:rsidRDefault="00EF523C" w:rsidP="00EF523C">
      <w:pPr>
        <w:pStyle w:val="Paragraphedeliste"/>
        <w:spacing w:after="0" w:line="240" w:lineRule="auto"/>
        <w:jc w:val="both"/>
        <w:rPr>
          <w:rFonts w:ascii="Arial" w:hAnsi="Arial" w:cs="Arial"/>
          <w:sz w:val="24"/>
          <w:szCs w:val="24"/>
        </w:rPr>
      </w:pPr>
    </w:p>
    <w:p w:rsidR="00EF523C" w:rsidRPr="00E31471" w:rsidRDefault="00EF523C" w:rsidP="00EF523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permanence :</w:t>
      </w:r>
    </w:p>
    <w:p w:rsidR="00EF523C" w:rsidRDefault="00EF523C" w:rsidP="00EF523C">
      <w:pPr>
        <w:pStyle w:val="Paragraphedeliste"/>
        <w:spacing w:after="0" w:line="240" w:lineRule="auto"/>
        <w:jc w:val="both"/>
        <w:rPr>
          <w:rFonts w:ascii="Arial" w:hAnsi="Arial" w:cs="Arial"/>
          <w:sz w:val="24"/>
          <w:szCs w:val="24"/>
        </w:rPr>
      </w:pPr>
      <w:r>
        <w:rPr>
          <w:rFonts w:ascii="Arial" w:hAnsi="Arial" w:cs="Arial"/>
          <w:sz w:val="24"/>
          <w:szCs w:val="24"/>
        </w:rPr>
        <w:t>les principes régissant l’établissement du budget restent inchangés sur une longue période ;</w:t>
      </w:r>
    </w:p>
    <w:p w:rsidR="00EF523C" w:rsidRP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continuité :</w:t>
      </w:r>
    </w:p>
    <w:p w:rsidR="00EF523C" w:rsidRDefault="00EF523C" w:rsidP="00EF523C">
      <w:pPr>
        <w:pStyle w:val="Paragraphedeliste"/>
        <w:spacing w:after="0" w:line="240" w:lineRule="auto"/>
        <w:jc w:val="both"/>
        <w:rPr>
          <w:rFonts w:ascii="Arial" w:hAnsi="Arial" w:cs="Arial"/>
          <w:sz w:val="24"/>
          <w:szCs w:val="24"/>
        </w:rPr>
      </w:pPr>
      <w:r>
        <w:rPr>
          <w:rFonts w:ascii="Arial" w:hAnsi="Arial" w:cs="Arial"/>
          <w:sz w:val="24"/>
          <w:szCs w:val="24"/>
        </w:rPr>
        <w:t>les normes régissant l’établissement du budget s’appuient sur la principe de la pérennité des activités de la communes.</w:t>
      </w:r>
    </w:p>
    <w:p w:rsidR="00EF523C" w:rsidRDefault="00EF523C" w:rsidP="00EF523C">
      <w:pPr>
        <w:spacing w:after="0" w:line="240" w:lineRule="auto"/>
        <w:jc w:val="both"/>
        <w:rPr>
          <w:rFonts w:ascii="Arial" w:hAnsi="Arial" w:cs="Arial"/>
          <w:sz w:val="24"/>
          <w:szCs w:val="24"/>
        </w:rPr>
      </w:pP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F2C32" w:rsidRDefault="004F2C32"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014A8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16, alinéa 3</w:t>
      </w:r>
      <w:r w:rsidR="008171FE">
        <w:rPr>
          <w:rFonts w:ascii="Arial" w:hAnsi="Arial" w:cs="Arial"/>
          <w:b/>
          <w:sz w:val="24"/>
          <w:szCs w:val="24"/>
        </w:rPr>
        <w:t xml:space="preserve"> du décret concernant l’administration financière des communes</w:t>
      </w:r>
      <w:r w:rsidR="008171FE">
        <w:rPr>
          <w:rStyle w:val="Appelnotedebasdep"/>
          <w:rFonts w:ascii="Arial" w:hAnsi="Arial" w:cs="Arial"/>
          <w:b/>
          <w:sz w:val="24"/>
          <w:szCs w:val="24"/>
        </w:rPr>
        <w:footnoteReference w:id="2"/>
      </w:r>
      <w:r>
        <w:rPr>
          <w:rFonts w:ascii="Arial" w:hAnsi="Arial" w:cs="Arial"/>
          <w:b/>
          <w:sz w:val="24"/>
          <w:szCs w:val="24"/>
        </w:rPr>
        <w:t> :</w:t>
      </w:r>
    </w:p>
    <w:p w:rsidR="00014A85" w:rsidRDefault="00014A8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014A85">
        <w:rPr>
          <w:rFonts w:ascii="Arial" w:hAnsi="Arial" w:cs="Arial"/>
          <w:b/>
          <w:color w:val="FF0000"/>
          <w:sz w:val="24"/>
          <w:szCs w:val="24"/>
        </w:rPr>
        <w:t>Le budget des comptes de résultats et des investissements, la quotité d’impôt communale et les différentes taxes communales sont arrêtés en même temps, avant le début de l’exercice qu’ils concernent.</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BC6439">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principales don</w:t>
      </w:r>
      <w:r w:rsidR="00BC6439">
        <w:rPr>
          <w:rFonts w:ascii="Arial" w:hAnsi="Arial" w:cs="Arial"/>
          <w:sz w:val="24"/>
          <w:szCs w:val="24"/>
        </w:rPr>
        <w:t>nées concernant le budget,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1471" w:rsidTr="00E31471">
        <w:tc>
          <w:tcPr>
            <w:tcW w:w="10456" w:type="dxa"/>
            <w:shd w:val="clear" w:color="auto" w:fill="D9D9D9" w:themeFill="background1" w:themeFillShade="D9"/>
          </w:tcPr>
          <w:p w:rsidR="00E31471" w:rsidRPr="00E31471" w:rsidRDefault="00E31471" w:rsidP="00E31471">
            <w:pPr>
              <w:pStyle w:val="Paragraphedeliste"/>
              <w:numPr>
                <w:ilvl w:val="0"/>
                <w:numId w:val="6"/>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spécificités communales</w:t>
            </w:r>
            <w:r w:rsidR="004E2637">
              <w:rPr>
                <w:rFonts w:ascii="Arial" w:hAnsi="Arial" w:cs="Arial"/>
                <w:b/>
                <w:sz w:val="24"/>
                <w:szCs w:val="24"/>
              </w:rPr>
              <w:t xml:space="preserve"> (par ex. service électrique)</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L</w:t>
            </w:r>
            <w:r>
              <w:rPr>
                <w:rFonts w:ascii="Arial" w:hAnsi="Arial" w:cs="Arial"/>
                <w:b/>
                <w:sz w:val="24"/>
                <w:szCs w:val="24"/>
              </w:rPr>
              <w:t>a quotité d’impôt prévue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7A7706" w:rsidRDefault="007A7706"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lastRenderedPageBreak/>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E3233C" w:rsidTr="005B3FFE">
        <w:tc>
          <w:tcPr>
            <w:tcW w:w="10456" w:type="dxa"/>
            <w:shd w:val="clear" w:color="auto" w:fill="D9D9D9" w:themeFill="background1" w:themeFillShade="D9"/>
          </w:tcPr>
          <w:p w:rsidR="00E3233C" w:rsidRPr="00E31471" w:rsidRDefault="00455D9F" w:rsidP="005B3FFE">
            <w:pPr>
              <w:pStyle w:val="Paragraphedeliste"/>
              <w:numPr>
                <w:ilvl w:val="0"/>
                <w:numId w:val="6"/>
              </w:numPr>
              <w:jc w:val="both"/>
              <w:rPr>
                <w:rFonts w:ascii="Arial" w:hAnsi="Arial" w:cs="Arial"/>
                <w:b/>
                <w:sz w:val="24"/>
                <w:szCs w:val="24"/>
              </w:rPr>
            </w:pPr>
            <w:r>
              <w:rPr>
                <w:rFonts w:ascii="Arial" w:hAnsi="Arial" w:cs="Arial"/>
                <w:b/>
                <w:sz w:val="24"/>
                <w:szCs w:val="24"/>
              </w:rPr>
              <w:t>Appréciation</w:t>
            </w:r>
            <w:r w:rsidR="00E3233C">
              <w:rPr>
                <w:rFonts w:ascii="Arial" w:hAnsi="Arial" w:cs="Arial"/>
                <w:b/>
                <w:sz w:val="24"/>
                <w:szCs w:val="24"/>
              </w:rPr>
              <w:t xml:space="preserve"> du Conseil communal</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076A2C" w:rsidRPr="00B86427" w:rsidRDefault="00B86427" w:rsidP="00076A2C">
      <w:pPr>
        <w:pStyle w:val="Paragraphedeliste"/>
        <w:numPr>
          <w:ilvl w:val="0"/>
          <w:numId w:val="3"/>
        </w:numPr>
        <w:spacing w:after="0" w:line="240" w:lineRule="auto"/>
        <w:jc w:val="both"/>
        <w:rPr>
          <w:rFonts w:ascii="Arial" w:hAnsi="Arial" w:cs="Arial"/>
          <w:b/>
          <w:i/>
          <w:sz w:val="32"/>
          <w:szCs w:val="32"/>
        </w:rPr>
      </w:pPr>
      <w:r w:rsidRPr="00B86427">
        <w:rPr>
          <w:rFonts w:ascii="Arial" w:hAnsi="Arial" w:cs="Arial"/>
          <w:b/>
          <w:i/>
          <w:color w:val="7030A0"/>
          <w:sz w:val="32"/>
          <w:szCs w:val="32"/>
        </w:rPr>
        <w:lastRenderedPageBreak/>
        <w:t>Quotité d’impôt et taxes communales</w:t>
      </w:r>
    </w:p>
    <w:p w:rsidR="00B86427" w:rsidRDefault="00B86427" w:rsidP="00B86427">
      <w:pPr>
        <w:spacing w:after="0" w:line="240" w:lineRule="auto"/>
        <w:jc w:val="both"/>
        <w:rPr>
          <w:rFonts w:ascii="Arial" w:hAnsi="Arial" w:cs="Arial"/>
          <w:sz w:val="24"/>
          <w:szCs w:val="24"/>
        </w:rPr>
      </w:pPr>
    </w:p>
    <w:p w:rsidR="00B86427" w:rsidRPr="00B86427" w:rsidRDefault="00B86427" w:rsidP="00B86427">
      <w:pPr>
        <w:pStyle w:val="Paragraphedeliste"/>
        <w:numPr>
          <w:ilvl w:val="1"/>
          <w:numId w:val="3"/>
        </w:numPr>
        <w:tabs>
          <w:tab w:val="right" w:pos="9781"/>
        </w:tabs>
        <w:spacing w:after="0" w:line="240" w:lineRule="auto"/>
        <w:jc w:val="both"/>
        <w:rPr>
          <w:rFonts w:ascii="Arial" w:hAnsi="Arial" w:cs="Arial"/>
          <w:b/>
          <w:sz w:val="24"/>
          <w:szCs w:val="24"/>
        </w:rPr>
      </w:pPr>
      <w:r w:rsidRPr="00B86427">
        <w:rPr>
          <w:rFonts w:ascii="Arial" w:hAnsi="Arial" w:cs="Arial"/>
          <w:b/>
          <w:sz w:val="24"/>
          <w:szCs w:val="24"/>
        </w:rPr>
        <w:t>quotité d’impôt</w:t>
      </w:r>
    </w:p>
    <w:p w:rsidR="00B86427" w:rsidRDefault="00B86427" w:rsidP="00B86427">
      <w:pPr>
        <w:tabs>
          <w:tab w:val="right" w:pos="9781"/>
        </w:tabs>
        <w:spacing w:after="0" w:line="240" w:lineRule="auto"/>
        <w:jc w:val="both"/>
        <w:rPr>
          <w:rFonts w:ascii="Arial" w:hAnsi="Arial" w:cs="Arial"/>
          <w:sz w:val="24"/>
          <w:szCs w:val="24"/>
        </w:rPr>
      </w:pPr>
    </w:p>
    <w:p w:rsidR="00B86427" w:rsidRDefault="001D7DBC" w:rsidP="00B86427">
      <w:pPr>
        <w:tabs>
          <w:tab w:val="right" w:pos="9781"/>
        </w:tabs>
        <w:spacing w:after="0" w:line="240" w:lineRule="auto"/>
        <w:jc w:val="both"/>
        <w:rPr>
          <w:rFonts w:ascii="Arial" w:hAnsi="Arial" w:cs="Arial"/>
          <w:sz w:val="24"/>
          <w:szCs w:val="24"/>
        </w:rPr>
      </w:pPr>
      <w:r>
        <w:rPr>
          <w:rFonts w:ascii="Arial" w:hAnsi="Arial" w:cs="Arial"/>
          <w:sz w:val="24"/>
          <w:szCs w:val="24"/>
        </w:rPr>
        <w:t>Le budget 202</w:t>
      </w:r>
      <w:r w:rsidRPr="001D7DBC">
        <w:rPr>
          <w:rFonts w:ascii="Arial" w:hAnsi="Arial" w:cs="Arial"/>
          <w:sz w:val="24"/>
          <w:szCs w:val="24"/>
          <w:highlight w:val="yellow"/>
        </w:rPr>
        <w:t>X</w:t>
      </w:r>
      <w:r w:rsidR="00B86427" w:rsidRPr="00B86427">
        <w:rPr>
          <w:rFonts w:ascii="Arial" w:hAnsi="Arial" w:cs="Arial"/>
          <w:sz w:val="24"/>
          <w:szCs w:val="24"/>
        </w:rPr>
        <w:t xml:space="preserve"> est présenté avec une quotité d’impôt de</w:t>
      </w:r>
      <w:r w:rsidR="00B86427">
        <w:rPr>
          <w:rFonts w:ascii="Arial" w:hAnsi="Arial" w:cs="Arial"/>
          <w:sz w:val="24"/>
          <w:szCs w:val="24"/>
        </w:rPr>
        <w:t> :</w:t>
      </w:r>
      <w:r w:rsidR="00B86427" w:rsidRPr="00B86427">
        <w:rPr>
          <w:rFonts w:ascii="Arial" w:hAnsi="Arial" w:cs="Arial"/>
          <w:sz w:val="24"/>
          <w:szCs w:val="24"/>
        </w:rPr>
        <w:tab/>
        <w:t>x.xx points</w:t>
      </w:r>
    </w:p>
    <w:p w:rsidR="00B86427" w:rsidRDefault="00B86427" w:rsidP="00B86427">
      <w:pPr>
        <w:tabs>
          <w:tab w:val="right" w:pos="9781"/>
        </w:tabs>
        <w:spacing w:after="0" w:line="240" w:lineRule="auto"/>
        <w:jc w:val="both"/>
        <w:rPr>
          <w:rFonts w:ascii="Arial" w:hAnsi="Arial" w:cs="Arial"/>
          <w:sz w:val="24"/>
          <w:szCs w:val="24"/>
        </w:rPr>
      </w:pPr>
    </w:p>
    <w:p w:rsidR="00B86427" w:rsidRPr="00B86427" w:rsidRDefault="00B86427" w:rsidP="00B86427">
      <w:pPr>
        <w:pStyle w:val="Paragraphedeliste"/>
        <w:numPr>
          <w:ilvl w:val="1"/>
          <w:numId w:val="3"/>
        </w:numPr>
        <w:tabs>
          <w:tab w:val="right" w:pos="9781"/>
        </w:tabs>
        <w:spacing w:after="0" w:line="240" w:lineRule="auto"/>
        <w:jc w:val="both"/>
        <w:rPr>
          <w:rFonts w:ascii="Arial" w:hAnsi="Arial" w:cs="Arial"/>
          <w:b/>
          <w:sz w:val="24"/>
          <w:szCs w:val="24"/>
        </w:rPr>
      </w:pPr>
      <w:r w:rsidRPr="00B86427">
        <w:rPr>
          <w:rFonts w:ascii="Arial" w:hAnsi="Arial" w:cs="Arial"/>
          <w:b/>
          <w:sz w:val="24"/>
          <w:szCs w:val="24"/>
        </w:rPr>
        <w:t>Taxes communales</w:t>
      </w:r>
    </w:p>
    <w:p w:rsidR="00B86427" w:rsidRDefault="00B86427" w:rsidP="00394275">
      <w:pPr>
        <w:tabs>
          <w:tab w:val="right" w:pos="9781"/>
        </w:tabs>
        <w:spacing w:after="0" w:line="240" w:lineRule="auto"/>
        <w:jc w:val="both"/>
        <w:rPr>
          <w:rFonts w:ascii="Arial" w:hAnsi="Arial" w:cs="Arial"/>
          <w:sz w:val="24"/>
          <w:szCs w:val="24"/>
        </w:rPr>
      </w:pPr>
    </w:p>
    <w:p w:rsidR="00394275" w:rsidRDefault="00394275" w:rsidP="00394275">
      <w:pPr>
        <w:tabs>
          <w:tab w:val="right" w:pos="9781"/>
        </w:tabs>
        <w:spacing w:after="0" w:line="240" w:lineRule="auto"/>
        <w:jc w:val="both"/>
        <w:rPr>
          <w:rFonts w:ascii="Arial" w:hAnsi="Arial" w:cs="Arial"/>
          <w:sz w:val="24"/>
          <w:szCs w:val="24"/>
        </w:rPr>
      </w:pPr>
      <w:r>
        <w:rPr>
          <w:rFonts w:ascii="Arial" w:hAnsi="Arial" w:cs="Arial"/>
          <w:sz w:val="24"/>
          <w:szCs w:val="24"/>
        </w:rPr>
        <w:t>Le budget 202</w:t>
      </w:r>
      <w:r w:rsidR="001D7DBC" w:rsidRPr="001D7DBC">
        <w:rPr>
          <w:rFonts w:ascii="Arial" w:hAnsi="Arial" w:cs="Arial"/>
          <w:sz w:val="24"/>
          <w:szCs w:val="24"/>
          <w:highlight w:val="yellow"/>
        </w:rPr>
        <w:t>X</w:t>
      </w:r>
      <w:r>
        <w:rPr>
          <w:rFonts w:ascii="Arial" w:hAnsi="Arial" w:cs="Arial"/>
          <w:sz w:val="24"/>
          <w:szCs w:val="24"/>
        </w:rPr>
        <w:t xml:space="preserve"> est présenté avec les taxes communales suivantes :</w:t>
      </w:r>
    </w:p>
    <w:p w:rsidR="00394275" w:rsidRPr="00394275" w:rsidRDefault="00394275" w:rsidP="00394275">
      <w:pPr>
        <w:tabs>
          <w:tab w:val="right" w:pos="9781"/>
        </w:tabs>
        <w:spacing w:after="0" w:line="240" w:lineRule="auto"/>
        <w:jc w:val="both"/>
        <w:rPr>
          <w:rFonts w:ascii="Arial" w:hAnsi="Arial" w:cs="Arial"/>
          <w:sz w:val="24"/>
          <w:szCs w:val="24"/>
        </w:rPr>
      </w:pPr>
    </w:p>
    <w:p w:rsidR="00B86427" w:rsidRPr="00AE5765" w:rsidRDefault="00394275" w:rsidP="00394275">
      <w:pPr>
        <w:pStyle w:val="Paragraphedeliste"/>
        <w:numPr>
          <w:ilvl w:val="2"/>
          <w:numId w:val="3"/>
        </w:numPr>
        <w:tabs>
          <w:tab w:val="right" w:pos="9781"/>
        </w:tabs>
        <w:spacing w:after="0" w:line="240" w:lineRule="auto"/>
        <w:jc w:val="both"/>
        <w:rPr>
          <w:rFonts w:ascii="Arial" w:hAnsi="Arial" w:cs="Arial"/>
          <w:b/>
          <w:sz w:val="24"/>
          <w:szCs w:val="24"/>
        </w:rPr>
      </w:pPr>
      <w:r w:rsidRPr="00AE5765">
        <w:rPr>
          <w:rFonts w:ascii="Arial" w:hAnsi="Arial" w:cs="Arial"/>
          <w:b/>
          <w:sz w:val="24"/>
          <w:szCs w:val="24"/>
        </w:rPr>
        <w:t>Taxes de l’approvisionnement en eau potable :</w:t>
      </w:r>
    </w:p>
    <w:p w:rsidR="00394275" w:rsidRDefault="00394275" w:rsidP="00394275">
      <w:pPr>
        <w:pStyle w:val="Paragraphedeliste"/>
        <w:numPr>
          <w:ilvl w:val="0"/>
          <w:numId w:val="7"/>
        </w:numPr>
        <w:tabs>
          <w:tab w:val="right" w:pos="9781"/>
        </w:tabs>
        <w:spacing w:after="0" w:line="240" w:lineRule="auto"/>
        <w:jc w:val="both"/>
        <w:rPr>
          <w:rFonts w:ascii="Arial" w:hAnsi="Arial" w:cs="Arial"/>
          <w:sz w:val="24"/>
          <w:szCs w:val="24"/>
        </w:rPr>
      </w:pPr>
      <w:r>
        <w:rPr>
          <w:rFonts w:ascii="Arial" w:hAnsi="Arial" w:cs="Arial"/>
          <w:sz w:val="24"/>
          <w:szCs w:val="24"/>
        </w:rPr>
        <w:t>Taxe de raccordement</w:t>
      </w:r>
      <w:r>
        <w:rPr>
          <w:rFonts w:ascii="Arial" w:hAnsi="Arial" w:cs="Arial"/>
          <w:sz w:val="24"/>
          <w:szCs w:val="24"/>
        </w:rPr>
        <w:tab/>
        <w:t>xx.xx francs</w:t>
      </w:r>
    </w:p>
    <w:p w:rsidR="00394275" w:rsidRDefault="00394275" w:rsidP="00394275">
      <w:pPr>
        <w:pStyle w:val="Paragraphedeliste"/>
        <w:numPr>
          <w:ilvl w:val="0"/>
          <w:numId w:val="7"/>
        </w:numPr>
        <w:tabs>
          <w:tab w:val="right" w:pos="9781"/>
        </w:tabs>
        <w:spacing w:after="0" w:line="240" w:lineRule="auto"/>
        <w:jc w:val="both"/>
        <w:rPr>
          <w:rFonts w:ascii="Arial" w:hAnsi="Arial" w:cs="Arial"/>
          <w:sz w:val="24"/>
          <w:szCs w:val="24"/>
        </w:rPr>
      </w:pPr>
      <w:r>
        <w:rPr>
          <w:rFonts w:ascii="Arial" w:hAnsi="Arial" w:cs="Arial"/>
          <w:sz w:val="24"/>
          <w:szCs w:val="24"/>
        </w:rPr>
        <w:t>Taxe d’utilisation (de consommation) au m</w:t>
      </w:r>
      <w:r w:rsidRPr="00394275">
        <w:rPr>
          <w:rFonts w:ascii="Arial" w:hAnsi="Arial" w:cs="Arial"/>
          <w:sz w:val="24"/>
          <w:szCs w:val="24"/>
          <w:vertAlign w:val="superscript"/>
        </w:rPr>
        <w:t>3</w:t>
      </w:r>
      <w:r>
        <w:rPr>
          <w:rFonts w:ascii="Arial" w:hAnsi="Arial" w:cs="Arial"/>
          <w:sz w:val="24"/>
          <w:szCs w:val="24"/>
        </w:rPr>
        <w:tab/>
        <w:t>xx.xx francs</w:t>
      </w:r>
    </w:p>
    <w:p w:rsidR="00394275" w:rsidRDefault="00394275" w:rsidP="00394275">
      <w:pPr>
        <w:pStyle w:val="Paragraphedeliste"/>
        <w:numPr>
          <w:ilvl w:val="0"/>
          <w:numId w:val="7"/>
        </w:numPr>
        <w:tabs>
          <w:tab w:val="right" w:pos="9781"/>
        </w:tabs>
        <w:spacing w:after="0" w:line="240" w:lineRule="auto"/>
        <w:jc w:val="both"/>
        <w:rPr>
          <w:rFonts w:ascii="Arial" w:hAnsi="Arial" w:cs="Arial"/>
          <w:sz w:val="24"/>
          <w:szCs w:val="24"/>
        </w:rPr>
      </w:pPr>
      <w:r>
        <w:rPr>
          <w:rFonts w:ascii="Arial" w:hAnsi="Arial" w:cs="Arial"/>
          <w:sz w:val="24"/>
          <w:szCs w:val="24"/>
        </w:rPr>
        <w:t>Taxe de base</w:t>
      </w:r>
      <w:r>
        <w:rPr>
          <w:rFonts w:ascii="Arial" w:hAnsi="Arial" w:cs="Arial"/>
          <w:sz w:val="24"/>
          <w:szCs w:val="24"/>
        </w:rPr>
        <w:tab/>
        <w:t>xx.xx francs</w:t>
      </w:r>
    </w:p>
    <w:p w:rsidR="00394275" w:rsidRDefault="00394275" w:rsidP="00394275">
      <w:pPr>
        <w:pStyle w:val="Paragraphedeliste"/>
        <w:numPr>
          <w:ilvl w:val="0"/>
          <w:numId w:val="7"/>
        </w:numPr>
        <w:tabs>
          <w:tab w:val="right" w:pos="9781"/>
        </w:tabs>
        <w:spacing w:after="0" w:line="240" w:lineRule="auto"/>
        <w:jc w:val="both"/>
        <w:rPr>
          <w:rFonts w:ascii="Arial" w:hAnsi="Arial" w:cs="Arial"/>
          <w:sz w:val="24"/>
          <w:szCs w:val="24"/>
        </w:rPr>
      </w:pPr>
      <w:r>
        <w:rPr>
          <w:rFonts w:ascii="Arial" w:hAnsi="Arial" w:cs="Arial"/>
          <w:sz w:val="24"/>
          <w:szCs w:val="24"/>
        </w:rPr>
        <w:t>Taxe de location des compteurs</w:t>
      </w:r>
      <w:r>
        <w:rPr>
          <w:rFonts w:ascii="Arial" w:hAnsi="Arial" w:cs="Arial"/>
          <w:sz w:val="24"/>
          <w:szCs w:val="24"/>
        </w:rPr>
        <w:tab/>
        <w:t>xx.xx francs</w:t>
      </w:r>
    </w:p>
    <w:p w:rsidR="00394275" w:rsidRDefault="00394275" w:rsidP="00394275">
      <w:pPr>
        <w:pStyle w:val="Paragraphedeliste"/>
        <w:tabs>
          <w:tab w:val="right" w:pos="9781"/>
        </w:tabs>
        <w:spacing w:after="0" w:line="240" w:lineRule="auto"/>
        <w:ind w:left="1440"/>
        <w:jc w:val="both"/>
        <w:rPr>
          <w:rFonts w:ascii="Arial" w:hAnsi="Arial" w:cs="Arial"/>
          <w:sz w:val="24"/>
          <w:szCs w:val="24"/>
        </w:rPr>
      </w:pPr>
    </w:p>
    <w:p w:rsidR="00394275" w:rsidRPr="00AE5765" w:rsidRDefault="00394275" w:rsidP="00394275">
      <w:pPr>
        <w:pStyle w:val="Paragraphedeliste"/>
        <w:numPr>
          <w:ilvl w:val="2"/>
          <w:numId w:val="3"/>
        </w:numPr>
        <w:tabs>
          <w:tab w:val="right" w:pos="9781"/>
        </w:tabs>
        <w:spacing w:after="0" w:line="240" w:lineRule="auto"/>
        <w:jc w:val="both"/>
        <w:rPr>
          <w:rFonts w:ascii="Arial" w:hAnsi="Arial" w:cs="Arial"/>
          <w:b/>
          <w:sz w:val="24"/>
          <w:szCs w:val="24"/>
        </w:rPr>
      </w:pPr>
      <w:r w:rsidRPr="00AE5765">
        <w:rPr>
          <w:rFonts w:ascii="Arial" w:hAnsi="Arial" w:cs="Arial"/>
          <w:b/>
          <w:sz w:val="24"/>
          <w:szCs w:val="24"/>
        </w:rPr>
        <w:t>Taxes de l’assainissement et du traitement des eaux :</w:t>
      </w:r>
    </w:p>
    <w:p w:rsidR="00394275" w:rsidRDefault="00394275" w:rsidP="00394275">
      <w:pPr>
        <w:pStyle w:val="Paragraphedeliste"/>
        <w:numPr>
          <w:ilvl w:val="0"/>
          <w:numId w:val="9"/>
        </w:numPr>
        <w:tabs>
          <w:tab w:val="right" w:pos="9781"/>
        </w:tabs>
        <w:spacing w:after="0" w:line="240" w:lineRule="auto"/>
        <w:jc w:val="both"/>
        <w:rPr>
          <w:rFonts w:ascii="Arial" w:hAnsi="Arial" w:cs="Arial"/>
          <w:sz w:val="24"/>
          <w:szCs w:val="24"/>
        </w:rPr>
      </w:pPr>
      <w:r>
        <w:rPr>
          <w:rFonts w:ascii="Arial" w:hAnsi="Arial" w:cs="Arial"/>
          <w:sz w:val="24"/>
          <w:szCs w:val="24"/>
        </w:rPr>
        <w:t>Taxe de raccordement</w:t>
      </w:r>
      <w:r>
        <w:rPr>
          <w:rFonts w:ascii="Arial" w:hAnsi="Arial" w:cs="Arial"/>
          <w:sz w:val="24"/>
          <w:szCs w:val="24"/>
        </w:rPr>
        <w:tab/>
        <w:t>xx.xx francs</w:t>
      </w:r>
    </w:p>
    <w:p w:rsidR="00394275" w:rsidRDefault="00394275" w:rsidP="00394275">
      <w:pPr>
        <w:pStyle w:val="Paragraphedeliste"/>
        <w:numPr>
          <w:ilvl w:val="0"/>
          <w:numId w:val="9"/>
        </w:numPr>
        <w:tabs>
          <w:tab w:val="right" w:pos="9781"/>
        </w:tabs>
        <w:spacing w:after="0" w:line="240" w:lineRule="auto"/>
        <w:jc w:val="both"/>
        <w:rPr>
          <w:rFonts w:ascii="Arial" w:hAnsi="Arial" w:cs="Arial"/>
          <w:sz w:val="24"/>
          <w:szCs w:val="24"/>
        </w:rPr>
      </w:pPr>
      <w:r>
        <w:rPr>
          <w:rFonts w:ascii="Arial" w:hAnsi="Arial" w:cs="Arial"/>
          <w:sz w:val="24"/>
          <w:szCs w:val="24"/>
        </w:rPr>
        <w:t>Taxe d’utilisation (de consommation) au m</w:t>
      </w:r>
      <w:r w:rsidRPr="00394275">
        <w:rPr>
          <w:rFonts w:ascii="Arial" w:hAnsi="Arial" w:cs="Arial"/>
          <w:sz w:val="24"/>
          <w:szCs w:val="24"/>
          <w:vertAlign w:val="superscript"/>
        </w:rPr>
        <w:t>3</w:t>
      </w:r>
      <w:r>
        <w:rPr>
          <w:rFonts w:ascii="Arial" w:hAnsi="Arial" w:cs="Arial"/>
          <w:sz w:val="24"/>
          <w:szCs w:val="24"/>
        </w:rPr>
        <w:tab/>
        <w:t>xx.xx francs</w:t>
      </w:r>
    </w:p>
    <w:p w:rsidR="00394275" w:rsidRDefault="00394275" w:rsidP="00394275">
      <w:pPr>
        <w:pStyle w:val="Paragraphedeliste"/>
        <w:numPr>
          <w:ilvl w:val="0"/>
          <w:numId w:val="9"/>
        </w:numPr>
        <w:tabs>
          <w:tab w:val="right" w:pos="9781"/>
        </w:tabs>
        <w:spacing w:after="0" w:line="240" w:lineRule="auto"/>
        <w:jc w:val="both"/>
        <w:rPr>
          <w:rFonts w:ascii="Arial" w:hAnsi="Arial" w:cs="Arial"/>
          <w:sz w:val="24"/>
          <w:szCs w:val="24"/>
        </w:rPr>
      </w:pPr>
      <w:r>
        <w:rPr>
          <w:rFonts w:ascii="Arial" w:hAnsi="Arial" w:cs="Arial"/>
          <w:sz w:val="24"/>
          <w:szCs w:val="24"/>
        </w:rPr>
        <w:t>Taxe de base</w:t>
      </w:r>
      <w:r>
        <w:rPr>
          <w:rFonts w:ascii="Arial" w:hAnsi="Arial" w:cs="Arial"/>
          <w:sz w:val="24"/>
          <w:szCs w:val="24"/>
        </w:rPr>
        <w:tab/>
        <w:t>xx.xx francs</w:t>
      </w:r>
    </w:p>
    <w:p w:rsidR="00394275" w:rsidRDefault="00394275" w:rsidP="00394275">
      <w:pPr>
        <w:pStyle w:val="Paragraphedeliste"/>
        <w:tabs>
          <w:tab w:val="right" w:pos="9781"/>
        </w:tabs>
        <w:spacing w:after="0" w:line="240" w:lineRule="auto"/>
        <w:ind w:left="1440"/>
        <w:jc w:val="both"/>
        <w:rPr>
          <w:rFonts w:ascii="Arial" w:hAnsi="Arial" w:cs="Arial"/>
          <w:sz w:val="24"/>
          <w:szCs w:val="24"/>
        </w:rPr>
      </w:pPr>
    </w:p>
    <w:p w:rsidR="00394275" w:rsidRPr="00AE5765" w:rsidRDefault="00394275" w:rsidP="00394275">
      <w:pPr>
        <w:pStyle w:val="Paragraphedeliste"/>
        <w:numPr>
          <w:ilvl w:val="2"/>
          <w:numId w:val="3"/>
        </w:numPr>
        <w:tabs>
          <w:tab w:val="right" w:pos="9781"/>
        </w:tabs>
        <w:spacing w:after="0" w:line="240" w:lineRule="auto"/>
        <w:jc w:val="both"/>
        <w:rPr>
          <w:rFonts w:ascii="Arial" w:hAnsi="Arial" w:cs="Arial"/>
          <w:b/>
          <w:sz w:val="24"/>
          <w:szCs w:val="24"/>
        </w:rPr>
      </w:pPr>
      <w:r w:rsidRPr="00AE5765">
        <w:rPr>
          <w:rFonts w:ascii="Arial" w:hAnsi="Arial" w:cs="Arial"/>
          <w:b/>
          <w:sz w:val="24"/>
          <w:szCs w:val="24"/>
        </w:rPr>
        <w:t>Taxes</w:t>
      </w:r>
      <w:r w:rsidR="00AE5765">
        <w:rPr>
          <w:rFonts w:ascii="Arial" w:hAnsi="Arial" w:cs="Arial"/>
          <w:b/>
          <w:sz w:val="24"/>
          <w:szCs w:val="24"/>
        </w:rPr>
        <w:t xml:space="preserve"> des déchets</w:t>
      </w:r>
      <w:r w:rsidRPr="00AE5765">
        <w:rPr>
          <w:rFonts w:ascii="Arial" w:hAnsi="Arial" w:cs="Arial"/>
          <w:b/>
          <w:sz w:val="24"/>
          <w:szCs w:val="24"/>
        </w:rPr>
        <w:t> :</w:t>
      </w:r>
    </w:p>
    <w:p w:rsidR="00394275" w:rsidRDefault="00AE5765" w:rsidP="00394275">
      <w:pPr>
        <w:pStyle w:val="Paragraphedeliste"/>
        <w:numPr>
          <w:ilvl w:val="0"/>
          <w:numId w:val="10"/>
        </w:numPr>
        <w:tabs>
          <w:tab w:val="right" w:pos="9781"/>
        </w:tabs>
        <w:spacing w:after="0" w:line="240" w:lineRule="auto"/>
        <w:jc w:val="both"/>
        <w:rPr>
          <w:rFonts w:ascii="Arial" w:hAnsi="Arial" w:cs="Arial"/>
          <w:sz w:val="24"/>
          <w:szCs w:val="24"/>
        </w:rPr>
      </w:pPr>
      <w:r>
        <w:rPr>
          <w:rFonts w:ascii="Arial" w:hAnsi="Arial" w:cs="Arial"/>
          <w:sz w:val="24"/>
          <w:szCs w:val="24"/>
        </w:rPr>
        <w:t>Taxe de base</w:t>
      </w:r>
      <w:r w:rsidR="00394275">
        <w:rPr>
          <w:rFonts w:ascii="Arial" w:hAnsi="Arial" w:cs="Arial"/>
          <w:sz w:val="24"/>
          <w:szCs w:val="24"/>
        </w:rPr>
        <w:tab/>
        <w:t>xx.xx francs</w:t>
      </w:r>
    </w:p>
    <w:p w:rsidR="00394275" w:rsidRDefault="00F46EFB" w:rsidP="00394275">
      <w:pPr>
        <w:pStyle w:val="Paragraphedeliste"/>
        <w:numPr>
          <w:ilvl w:val="0"/>
          <w:numId w:val="10"/>
        </w:numPr>
        <w:tabs>
          <w:tab w:val="right" w:pos="9781"/>
        </w:tabs>
        <w:spacing w:after="0" w:line="240" w:lineRule="auto"/>
        <w:jc w:val="both"/>
        <w:rPr>
          <w:rFonts w:ascii="Arial" w:hAnsi="Arial" w:cs="Arial"/>
          <w:sz w:val="24"/>
          <w:szCs w:val="24"/>
        </w:rPr>
      </w:pPr>
      <w:r>
        <w:rPr>
          <w:rFonts w:ascii="Arial" w:hAnsi="Arial" w:cs="Arial"/>
          <w:sz w:val="24"/>
          <w:szCs w:val="24"/>
        </w:rPr>
        <w:t>Taxe spéciale</w:t>
      </w:r>
      <w:r w:rsidR="00394275">
        <w:rPr>
          <w:rFonts w:ascii="Arial" w:hAnsi="Arial" w:cs="Arial"/>
          <w:sz w:val="24"/>
          <w:szCs w:val="24"/>
        </w:rPr>
        <w:tab/>
        <w:t>xx.xx francs</w:t>
      </w:r>
    </w:p>
    <w:p w:rsidR="00AE5765" w:rsidRDefault="00AE5765" w:rsidP="00AE5765">
      <w:pPr>
        <w:pStyle w:val="Paragraphedeliste"/>
        <w:tabs>
          <w:tab w:val="right" w:pos="9781"/>
        </w:tabs>
        <w:spacing w:after="0" w:line="240" w:lineRule="auto"/>
        <w:ind w:left="1440"/>
        <w:jc w:val="both"/>
        <w:rPr>
          <w:rFonts w:ascii="Arial" w:hAnsi="Arial" w:cs="Arial"/>
          <w:sz w:val="24"/>
          <w:szCs w:val="24"/>
        </w:rPr>
      </w:pPr>
    </w:p>
    <w:p w:rsidR="00394275" w:rsidRPr="00F46EFB" w:rsidRDefault="00F46EFB" w:rsidP="00394275">
      <w:pPr>
        <w:pStyle w:val="Paragraphedeliste"/>
        <w:numPr>
          <w:ilvl w:val="2"/>
          <w:numId w:val="3"/>
        </w:numPr>
        <w:tabs>
          <w:tab w:val="right" w:pos="9781"/>
        </w:tabs>
        <w:spacing w:after="0" w:line="240" w:lineRule="auto"/>
        <w:jc w:val="both"/>
        <w:rPr>
          <w:rFonts w:ascii="Arial" w:hAnsi="Arial" w:cs="Arial"/>
          <w:b/>
          <w:sz w:val="24"/>
          <w:szCs w:val="24"/>
        </w:rPr>
      </w:pPr>
      <w:r w:rsidRPr="00F46EFB">
        <w:rPr>
          <w:rFonts w:ascii="Arial" w:hAnsi="Arial" w:cs="Arial"/>
          <w:b/>
          <w:sz w:val="24"/>
          <w:szCs w:val="24"/>
        </w:rPr>
        <w:t>Taxes de séjour :</w:t>
      </w:r>
    </w:p>
    <w:p w:rsidR="00F46EFB" w:rsidRDefault="00F46EFB" w:rsidP="00F46EFB">
      <w:pPr>
        <w:pStyle w:val="Paragraphedeliste"/>
        <w:numPr>
          <w:ilvl w:val="0"/>
          <w:numId w:val="11"/>
        </w:numPr>
        <w:tabs>
          <w:tab w:val="right" w:pos="9781"/>
        </w:tabs>
        <w:spacing w:after="0" w:line="240" w:lineRule="auto"/>
        <w:jc w:val="both"/>
        <w:rPr>
          <w:rFonts w:ascii="Arial" w:hAnsi="Arial" w:cs="Arial"/>
          <w:sz w:val="24"/>
          <w:szCs w:val="24"/>
        </w:rPr>
      </w:pPr>
      <w:r>
        <w:rPr>
          <w:rFonts w:ascii="Arial" w:hAnsi="Arial" w:cs="Arial"/>
          <w:sz w:val="24"/>
          <w:szCs w:val="24"/>
        </w:rPr>
        <w:t>Taxe de séjour forfaitaire (résidence)</w:t>
      </w:r>
      <w:r>
        <w:rPr>
          <w:rFonts w:ascii="Arial" w:hAnsi="Arial" w:cs="Arial"/>
          <w:sz w:val="24"/>
          <w:szCs w:val="24"/>
        </w:rPr>
        <w:tab/>
        <w:t>xx.xx francs</w:t>
      </w:r>
    </w:p>
    <w:p w:rsidR="00F46EFB" w:rsidRDefault="00F46EFB" w:rsidP="00F46EFB">
      <w:pPr>
        <w:pStyle w:val="Paragraphedeliste"/>
        <w:numPr>
          <w:ilvl w:val="0"/>
          <w:numId w:val="11"/>
        </w:numPr>
        <w:tabs>
          <w:tab w:val="right" w:pos="9781"/>
        </w:tabs>
        <w:spacing w:after="0" w:line="240" w:lineRule="auto"/>
        <w:jc w:val="both"/>
        <w:rPr>
          <w:rFonts w:ascii="Arial" w:hAnsi="Arial" w:cs="Arial"/>
          <w:sz w:val="24"/>
          <w:szCs w:val="24"/>
        </w:rPr>
      </w:pPr>
      <w:r>
        <w:rPr>
          <w:rFonts w:ascii="Arial" w:hAnsi="Arial" w:cs="Arial"/>
          <w:sz w:val="24"/>
          <w:szCs w:val="24"/>
        </w:rPr>
        <w:t>Taxe de séjour par unité locative (résidence)</w:t>
      </w:r>
      <w:r>
        <w:rPr>
          <w:rFonts w:ascii="Arial" w:hAnsi="Arial" w:cs="Arial"/>
          <w:sz w:val="24"/>
          <w:szCs w:val="24"/>
        </w:rPr>
        <w:tab/>
        <w:t>xx.xx francs</w:t>
      </w:r>
    </w:p>
    <w:p w:rsidR="00F46EFB" w:rsidRDefault="00F46EFB" w:rsidP="00F46EFB">
      <w:pPr>
        <w:pStyle w:val="Paragraphedeliste"/>
        <w:numPr>
          <w:ilvl w:val="0"/>
          <w:numId w:val="11"/>
        </w:numPr>
        <w:tabs>
          <w:tab w:val="right" w:pos="9781"/>
        </w:tabs>
        <w:spacing w:after="0" w:line="240" w:lineRule="auto"/>
        <w:jc w:val="both"/>
        <w:rPr>
          <w:rFonts w:ascii="Arial" w:hAnsi="Arial" w:cs="Arial"/>
          <w:sz w:val="24"/>
          <w:szCs w:val="24"/>
        </w:rPr>
      </w:pPr>
      <w:r>
        <w:rPr>
          <w:rFonts w:ascii="Arial" w:hAnsi="Arial" w:cs="Arial"/>
          <w:sz w:val="24"/>
          <w:szCs w:val="24"/>
        </w:rPr>
        <w:t>Taxe de séjour forfaitaire (camping)</w:t>
      </w:r>
      <w:r>
        <w:rPr>
          <w:rFonts w:ascii="Arial" w:hAnsi="Arial" w:cs="Arial"/>
          <w:sz w:val="24"/>
          <w:szCs w:val="24"/>
        </w:rPr>
        <w:tab/>
        <w:t>xx.xx francs</w:t>
      </w:r>
    </w:p>
    <w:p w:rsidR="00F46EFB" w:rsidRDefault="00F46EFB" w:rsidP="00F46EFB">
      <w:pPr>
        <w:pStyle w:val="Paragraphedeliste"/>
        <w:numPr>
          <w:ilvl w:val="0"/>
          <w:numId w:val="11"/>
        </w:numPr>
        <w:tabs>
          <w:tab w:val="right" w:pos="9781"/>
        </w:tabs>
        <w:spacing w:after="0" w:line="240" w:lineRule="auto"/>
        <w:jc w:val="both"/>
        <w:rPr>
          <w:rFonts w:ascii="Arial" w:hAnsi="Arial" w:cs="Arial"/>
          <w:sz w:val="24"/>
          <w:szCs w:val="24"/>
        </w:rPr>
      </w:pPr>
      <w:r>
        <w:rPr>
          <w:rFonts w:ascii="Arial" w:hAnsi="Arial" w:cs="Arial"/>
          <w:sz w:val="24"/>
          <w:szCs w:val="24"/>
        </w:rPr>
        <w:t>Taxe de séjour par caravane (camping)</w:t>
      </w:r>
      <w:r>
        <w:rPr>
          <w:rFonts w:ascii="Arial" w:hAnsi="Arial" w:cs="Arial"/>
          <w:sz w:val="24"/>
          <w:szCs w:val="24"/>
        </w:rPr>
        <w:tab/>
        <w:t>xx.xx francs</w:t>
      </w:r>
    </w:p>
    <w:p w:rsidR="00F46EFB" w:rsidRDefault="00F46EFB" w:rsidP="00F46EFB">
      <w:pPr>
        <w:pStyle w:val="Paragraphedeliste"/>
        <w:tabs>
          <w:tab w:val="right" w:pos="9781"/>
        </w:tabs>
        <w:spacing w:after="0" w:line="240" w:lineRule="auto"/>
        <w:ind w:left="1440"/>
        <w:jc w:val="both"/>
        <w:rPr>
          <w:rFonts w:ascii="Arial" w:hAnsi="Arial" w:cs="Arial"/>
          <w:sz w:val="24"/>
          <w:szCs w:val="24"/>
        </w:rPr>
      </w:pPr>
    </w:p>
    <w:p w:rsidR="00F46EFB" w:rsidRPr="00F46EFB" w:rsidRDefault="00F46EFB" w:rsidP="00394275">
      <w:pPr>
        <w:pStyle w:val="Paragraphedeliste"/>
        <w:numPr>
          <w:ilvl w:val="2"/>
          <w:numId w:val="3"/>
        </w:numPr>
        <w:tabs>
          <w:tab w:val="right" w:pos="9781"/>
        </w:tabs>
        <w:spacing w:after="0" w:line="240" w:lineRule="auto"/>
        <w:jc w:val="both"/>
        <w:rPr>
          <w:rFonts w:ascii="Arial" w:hAnsi="Arial" w:cs="Arial"/>
          <w:b/>
          <w:sz w:val="24"/>
          <w:szCs w:val="24"/>
        </w:rPr>
      </w:pPr>
      <w:r w:rsidRPr="00F46EFB">
        <w:rPr>
          <w:rFonts w:ascii="Arial" w:hAnsi="Arial" w:cs="Arial"/>
          <w:b/>
          <w:sz w:val="24"/>
          <w:szCs w:val="24"/>
        </w:rPr>
        <w:t>Taxes inhumations :</w:t>
      </w:r>
    </w:p>
    <w:p w:rsidR="00F46EFB" w:rsidRDefault="00F46EFB" w:rsidP="00F46EFB">
      <w:pPr>
        <w:pStyle w:val="Paragraphedeliste"/>
        <w:numPr>
          <w:ilvl w:val="0"/>
          <w:numId w:val="12"/>
        </w:numPr>
        <w:tabs>
          <w:tab w:val="right" w:pos="9781"/>
        </w:tabs>
        <w:spacing w:after="0" w:line="240" w:lineRule="auto"/>
        <w:jc w:val="both"/>
        <w:rPr>
          <w:rFonts w:ascii="Arial" w:hAnsi="Arial" w:cs="Arial"/>
          <w:sz w:val="24"/>
          <w:szCs w:val="24"/>
        </w:rPr>
      </w:pPr>
      <w:r>
        <w:rPr>
          <w:rFonts w:ascii="Arial" w:hAnsi="Arial" w:cs="Arial"/>
          <w:sz w:val="24"/>
          <w:szCs w:val="24"/>
        </w:rPr>
        <w:t>Taxe d’inhumation</w:t>
      </w:r>
      <w:r>
        <w:rPr>
          <w:rFonts w:ascii="Arial" w:hAnsi="Arial" w:cs="Arial"/>
          <w:sz w:val="24"/>
          <w:szCs w:val="24"/>
        </w:rPr>
        <w:tab/>
        <w:t>xx.xx francs</w:t>
      </w:r>
    </w:p>
    <w:p w:rsidR="00F46EFB" w:rsidRDefault="00F46EFB" w:rsidP="00F46EFB">
      <w:pPr>
        <w:pStyle w:val="Paragraphedeliste"/>
        <w:numPr>
          <w:ilvl w:val="0"/>
          <w:numId w:val="12"/>
        </w:numPr>
        <w:tabs>
          <w:tab w:val="right" w:pos="9781"/>
        </w:tabs>
        <w:spacing w:after="0" w:line="240" w:lineRule="auto"/>
        <w:jc w:val="both"/>
        <w:rPr>
          <w:rFonts w:ascii="Arial" w:hAnsi="Arial" w:cs="Arial"/>
          <w:sz w:val="24"/>
          <w:szCs w:val="24"/>
        </w:rPr>
      </w:pPr>
      <w:r>
        <w:rPr>
          <w:rFonts w:ascii="Arial" w:hAnsi="Arial" w:cs="Arial"/>
          <w:sz w:val="24"/>
          <w:szCs w:val="24"/>
        </w:rPr>
        <w:t>Taxe de concession</w:t>
      </w:r>
      <w:r>
        <w:rPr>
          <w:rFonts w:ascii="Arial" w:hAnsi="Arial" w:cs="Arial"/>
          <w:sz w:val="24"/>
          <w:szCs w:val="24"/>
        </w:rPr>
        <w:tab/>
        <w:t>xx.xx francs</w:t>
      </w:r>
    </w:p>
    <w:p w:rsidR="00F46EFB" w:rsidRDefault="00F46EFB" w:rsidP="00F46EFB">
      <w:pPr>
        <w:pStyle w:val="Paragraphedeliste"/>
        <w:numPr>
          <w:ilvl w:val="0"/>
          <w:numId w:val="12"/>
        </w:numPr>
        <w:tabs>
          <w:tab w:val="right" w:pos="9781"/>
        </w:tabs>
        <w:spacing w:after="0" w:line="240" w:lineRule="auto"/>
        <w:jc w:val="both"/>
        <w:rPr>
          <w:rFonts w:ascii="Arial" w:hAnsi="Arial" w:cs="Arial"/>
          <w:sz w:val="24"/>
          <w:szCs w:val="24"/>
        </w:rPr>
      </w:pPr>
      <w:r>
        <w:rPr>
          <w:rFonts w:ascii="Arial" w:hAnsi="Arial" w:cs="Arial"/>
          <w:sz w:val="24"/>
          <w:szCs w:val="24"/>
        </w:rPr>
        <w:t>Taxe pour columbarium</w:t>
      </w:r>
      <w:r>
        <w:rPr>
          <w:rFonts w:ascii="Arial" w:hAnsi="Arial" w:cs="Arial"/>
          <w:sz w:val="24"/>
          <w:szCs w:val="24"/>
        </w:rPr>
        <w:tab/>
        <w:t>xx.xx francs</w:t>
      </w:r>
    </w:p>
    <w:p w:rsidR="00F46EFB" w:rsidRDefault="00F46EFB" w:rsidP="00F46EFB">
      <w:pPr>
        <w:pStyle w:val="Paragraphedeliste"/>
        <w:numPr>
          <w:ilvl w:val="0"/>
          <w:numId w:val="12"/>
        </w:numPr>
        <w:tabs>
          <w:tab w:val="right" w:pos="9781"/>
        </w:tabs>
        <w:spacing w:after="0" w:line="240" w:lineRule="auto"/>
        <w:jc w:val="both"/>
        <w:rPr>
          <w:rFonts w:ascii="Arial" w:hAnsi="Arial" w:cs="Arial"/>
          <w:sz w:val="24"/>
          <w:szCs w:val="24"/>
        </w:rPr>
      </w:pPr>
      <w:r>
        <w:rPr>
          <w:rFonts w:ascii="Arial" w:hAnsi="Arial" w:cs="Arial"/>
          <w:sz w:val="24"/>
          <w:szCs w:val="24"/>
        </w:rPr>
        <w:t>Taxe de renouvellement de concession</w:t>
      </w:r>
      <w:r>
        <w:rPr>
          <w:rFonts w:ascii="Arial" w:hAnsi="Arial" w:cs="Arial"/>
          <w:sz w:val="24"/>
          <w:szCs w:val="24"/>
        </w:rPr>
        <w:tab/>
        <w:t>xx.xx francs</w:t>
      </w:r>
    </w:p>
    <w:p w:rsidR="00F46EFB" w:rsidRDefault="00F46EFB" w:rsidP="00F46EFB">
      <w:pPr>
        <w:pStyle w:val="Paragraphedeliste"/>
        <w:numPr>
          <w:ilvl w:val="0"/>
          <w:numId w:val="12"/>
        </w:numPr>
        <w:tabs>
          <w:tab w:val="right" w:pos="9781"/>
        </w:tabs>
        <w:spacing w:after="0" w:line="240" w:lineRule="auto"/>
        <w:jc w:val="both"/>
        <w:rPr>
          <w:rFonts w:ascii="Arial" w:hAnsi="Arial" w:cs="Arial"/>
          <w:sz w:val="24"/>
          <w:szCs w:val="24"/>
        </w:rPr>
      </w:pPr>
      <w:r>
        <w:rPr>
          <w:rFonts w:ascii="Arial" w:hAnsi="Arial" w:cs="Arial"/>
          <w:sz w:val="24"/>
          <w:szCs w:val="24"/>
        </w:rPr>
        <w:t>Taxe pour nivellement (futur ou non)</w:t>
      </w:r>
      <w:r>
        <w:rPr>
          <w:rFonts w:ascii="Arial" w:hAnsi="Arial" w:cs="Arial"/>
          <w:sz w:val="24"/>
          <w:szCs w:val="24"/>
        </w:rPr>
        <w:tab/>
        <w:t>xx.xx francs</w:t>
      </w:r>
    </w:p>
    <w:p w:rsidR="00F46EFB" w:rsidRDefault="00F46EFB" w:rsidP="00F46EFB">
      <w:pPr>
        <w:pStyle w:val="Paragraphedeliste"/>
        <w:tabs>
          <w:tab w:val="right" w:pos="9781"/>
        </w:tabs>
        <w:spacing w:after="0" w:line="240" w:lineRule="auto"/>
        <w:ind w:left="1440"/>
        <w:jc w:val="both"/>
        <w:rPr>
          <w:rFonts w:ascii="Arial" w:hAnsi="Arial" w:cs="Arial"/>
          <w:sz w:val="24"/>
          <w:szCs w:val="24"/>
        </w:rPr>
      </w:pPr>
    </w:p>
    <w:p w:rsidR="00F46EFB" w:rsidRPr="00CD3327" w:rsidRDefault="00612B32" w:rsidP="00394275">
      <w:pPr>
        <w:pStyle w:val="Paragraphedeliste"/>
        <w:numPr>
          <w:ilvl w:val="2"/>
          <w:numId w:val="3"/>
        </w:numPr>
        <w:tabs>
          <w:tab w:val="right" w:pos="9781"/>
        </w:tabs>
        <w:spacing w:after="0" w:line="240" w:lineRule="auto"/>
        <w:jc w:val="both"/>
        <w:rPr>
          <w:rFonts w:ascii="Arial" w:hAnsi="Arial" w:cs="Arial"/>
          <w:b/>
          <w:sz w:val="24"/>
          <w:szCs w:val="24"/>
        </w:rPr>
      </w:pPr>
      <w:r w:rsidRPr="00CD3327">
        <w:rPr>
          <w:rFonts w:ascii="Arial" w:hAnsi="Arial" w:cs="Arial"/>
          <w:b/>
          <w:sz w:val="24"/>
          <w:szCs w:val="24"/>
        </w:rPr>
        <w:t>Taxe immobilière :</w:t>
      </w:r>
    </w:p>
    <w:p w:rsidR="00612B32" w:rsidRDefault="0041107E" w:rsidP="00612B32">
      <w:pPr>
        <w:pStyle w:val="Paragraphedeliste"/>
        <w:numPr>
          <w:ilvl w:val="0"/>
          <w:numId w:val="13"/>
        </w:numPr>
        <w:tabs>
          <w:tab w:val="right" w:pos="9781"/>
        </w:tabs>
        <w:spacing w:after="0" w:line="240" w:lineRule="auto"/>
        <w:jc w:val="both"/>
        <w:rPr>
          <w:rFonts w:ascii="Arial" w:hAnsi="Arial" w:cs="Arial"/>
          <w:sz w:val="24"/>
          <w:szCs w:val="24"/>
        </w:rPr>
      </w:pPr>
      <w:r>
        <w:rPr>
          <w:rFonts w:ascii="Arial" w:hAnsi="Arial" w:cs="Arial"/>
          <w:sz w:val="24"/>
          <w:szCs w:val="24"/>
        </w:rPr>
        <w:t>Taxe immobilière</w:t>
      </w:r>
      <w:r>
        <w:rPr>
          <w:rFonts w:ascii="Arial" w:hAnsi="Arial" w:cs="Arial"/>
          <w:sz w:val="24"/>
          <w:szCs w:val="24"/>
        </w:rPr>
        <w:tab/>
        <w:t>xx.xx ‰</w:t>
      </w:r>
    </w:p>
    <w:p w:rsidR="00612B32" w:rsidRPr="00394275" w:rsidRDefault="00612B32" w:rsidP="00612B32">
      <w:pPr>
        <w:pStyle w:val="Paragraphedeliste"/>
        <w:tabs>
          <w:tab w:val="right" w:pos="9781"/>
        </w:tabs>
        <w:spacing w:after="0" w:line="240" w:lineRule="auto"/>
        <w:ind w:left="1440"/>
        <w:jc w:val="both"/>
        <w:rPr>
          <w:rFonts w:ascii="Arial" w:hAnsi="Arial" w:cs="Arial"/>
          <w:sz w:val="24"/>
          <w:szCs w:val="24"/>
        </w:rPr>
      </w:pPr>
    </w:p>
    <w:p w:rsidR="00394275" w:rsidRPr="00CD3327" w:rsidRDefault="00612B32" w:rsidP="00394275">
      <w:pPr>
        <w:pStyle w:val="Paragraphedeliste"/>
        <w:numPr>
          <w:ilvl w:val="2"/>
          <w:numId w:val="3"/>
        </w:numPr>
        <w:tabs>
          <w:tab w:val="right" w:pos="9781"/>
        </w:tabs>
        <w:spacing w:after="0" w:line="240" w:lineRule="auto"/>
        <w:jc w:val="both"/>
        <w:rPr>
          <w:rFonts w:ascii="Arial" w:hAnsi="Arial" w:cs="Arial"/>
          <w:b/>
          <w:sz w:val="24"/>
          <w:szCs w:val="24"/>
        </w:rPr>
      </w:pPr>
      <w:r w:rsidRPr="00CD3327">
        <w:rPr>
          <w:rFonts w:ascii="Arial" w:hAnsi="Arial" w:cs="Arial"/>
          <w:b/>
          <w:sz w:val="24"/>
          <w:szCs w:val="24"/>
        </w:rPr>
        <w:t>Taxe des eaux de surface :</w:t>
      </w:r>
    </w:p>
    <w:p w:rsidR="00612B32" w:rsidRDefault="00612B32" w:rsidP="00612B32">
      <w:pPr>
        <w:pStyle w:val="Paragraphedeliste"/>
        <w:numPr>
          <w:ilvl w:val="0"/>
          <w:numId w:val="14"/>
        </w:numPr>
        <w:tabs>
          <w:tab w:val="right" w:pos="9781"/>
        </w:tabs>
        <w:spacing w:after="0" w:line="240" w:lineRule="auto"/>
        <w:jc w:val="both"/>
        <w:rPr>
          <w:rFonts w:ascii="Arial" w:hAnsi="Arial" w:cs="Arial"/>
          <w:sz w:val="24"/>
          <w:szCs w:val="24"/>
        </w:rPr>
      </w:pPr>
      <w:r>
        <w:rPr>
          <w:rFonts w:ascii="Arial" w:hAnsi="Arial" w:cs="Arial"/>
          <w:sz w:val="24"/>
          <w:szCs w:val="24"/>
        </w:rPr>
        <w:t>Taxe des eaux de surface</w:t>
      </w:r>
      <w:r w:rsidR="00CD3327">
        <w:rPr>
          <w:rFonts w:ascii="Arial" w:hAnsi="Arial" w:cs="Arial"/>
          <w:sz w:val="24"/>
          <w:szCs w:val="24"/>
        </w:rPr>
        <w:tab/>
        <w:t>xx.xx %</w:t>
      </w:r>
    </w:p>
    <w:p w:rsidR="00CD3327" w:rsidRDefault="00CD3327" w:rsidP="00CD3327">
      <w:pPr>
        <w:pStyle w:val="Paragraphedeliste"/>
        <w:tabs>
          <w:tab w:val="right" w:pos="9781"/>
        </w:tabs>
        <w:spacing w:after="0" w:line="240" w:lineRule="auto"/>
        <w:ind w:left="1440"/>
        <w:jc w:val="both"/>
        <w:rPr>
          <w:rFonts w:ascii="Arial" w:hAnsi="Arial" w:cs="Arial"/>
          <w:sz w:val="24"/>
          <w:szCs w:val="24"/>
        </w:rPr>
      </w:pPr>
    </w:p>
    <w:p w:rsidR="00612B32" w:rsidRPr="00CD3327" w:rsidRDefault="00CD3327" w:rsidP="00394275">
      <w:pPr>
        <w:pStyle w:val="Paragraphedeliste"/>
        <w:numPr>
          <w:ilvl w:val="2"/>
          <w:numId w:val="3"/>
        </w:numPr>
        <w:tabs>
          <w:tab w:val="right" w:pos="9781"/>
        </w:tabs>
        <w:spacing w:after="0" w:line="240" w:lineRule="auto"/>
        <w:jc w:val="both"/>
        <w:rPr>
          <w:rFonts w:ascii="Arial" w:hAnsi="Arial" w:cs="Arial"/>
          <w:b/>
          <w:sz w:val="24"/>
          <w:szCs w:val="24"/>
        </w:rPr>
      </w:pPr>
      <w:r w:rsidRPr="00CD3327">
        <w:rPr>
          <w:rFonts w:ascii="Arial" w:hAnsi="Arial" w:cs="Arial"/>
          <w:b/>
          <w:sz w:val="24"/>
          <w:szCs w:val="24"/>
        </w:rPr>
        <w:t>Taxe cadastrale :</w:t>
      </w:r>
    </w:p>
    <w:p w:rsidR="00CD3327" w:rsidRDefault="00CD3327" w:rsidP="00CD3327">
      <w:pPr>
        <w:pStyle w:val="Paragraphedeliste"/>
        <w:numPr>
          <w:ilvl w:val="0"/>
          <w:numId w:val="15"/>
        </w:numPr>
        <w:tabs>
          <w:tab w:val="right" w:pos="9781"/>
        </w:tabs>
        <w:spacing w:after="0" w:line="240" w:lineRule="auto"/>
        <w:jc w:val="both"/>
        <w:rPr>
          <w:rFonts w:ascii="Arial" w:hAnsi="Arial" w:cs="Arial"/>
          <w:sz w:val="24"/>
          <w:szCs w:val="24"/>
        </w:rPr>
      </w:pPr>
      <w:r>
        <w:rPr>
          <w:rFonts w:ascii="Arial" w:hAnsi="Arial" w:cs="Arial"/>
          <w:sz w:val="24"/>
          <w:szCs w:val="24"/>
        </w:rPr>
        <w:t xml:space="preserve">Taxe cadastrale </w:t>
      </w:r>
      <w:r>
        <w:rPr>
          <w:rFonts w:ascii="Arial" w:hAnsi="Arial" w:cs="Arial"/>
          <w:sz w:val="24"/>
          <w:szCs w:val="24"/>
        </w:rPr>
        <w:tab/>
        <w:t>xx.xx ‰</w:t>
      </w:r>
    </w:p>
    <w:p w:rsidR="00CD3327" w:rsidRDefault="00CD3327" w:rsidP="00CD3327">
      <w:pPr>
        <w:pStyle w:val="Paragraphedeliste"/>
        <w:tabs>
          <w:tab w:val="right" w:pos="9781"/>
        </w:tabs>
        <w:spacing w:after="0" w:line="240" w:lineRule="auto"/>
        <w:ind w:left="1440"/>
        <w:jc w:val="both"/>
        <w:rPr>
          <w:rFonts w:ascii="Arial" w:hAnsi="Arial" w:cs="Arial"/>
          <w:sz w:val="24"/>
          <w:szCs w:val="24"/>
        </w:rPr>
      </w:pPr>
    </w:p>
    <w:p w:rsidR="00CD3327" w:rsidRPr="00CD3327" w:rsidRDefault="00CD3327" w:rsidP="00394275">
      <w:pPr>
        <w:pStyle w:val="Paragraphedeliste"/>
        <w:numPr>
          <w:ilvl w:val="2"/>
          <w:numId w:val="3"/>
        </w:numPr>
        <w:tabs>
          <w:tab w:val="right" w:pos="9781"/>
        </w:tabs>
        <w:spacing w:after="0" w:line="240" w:lineRule="auto"/>
        <w:jc w:val="both"/>
        <w:rPr>
          <w:rFonts w:ascii="Arial" w:hAnsi="Arial" w:cs="Arial"/>
          <w:b/>
          <w:sz w:val="24"/>
          <w:szCs w:val="24"/>
        </w:rPr>
      </w:pPr>
      <w:r w:rsidRPr="00CD3327">
        <w:rPr>
          <w:rFonts w:ascii="Arial" w:hAnsi="Arial" w:cs="Arial"/>
          <w:b/>
          <w:sz w:val="24"/>
          <w:szCs w:val="24"/>
        </w:rPr>
        <w:t>Autres taxes causales règlementaires</w:t>
      </w:r>
      <w:r>
        <w:rPr>
          <w:rFonts w:ascii="Arial" w:hAnsi="Arial" w:cs="Arial"/>
          <w:b/>
          <w:sz w:val="24"/>
          <w:szCs w:val="24"/>
        </w:rPr>
        <w:t> :</w:t>
      </w:r>
      <w:r w:rsidRPr="00CD3327">
        <w:rPr>
          <w:rFonts w:ascii="Arial" w:hAnsi="Arial" w:cs="Arial"/>
          <w:b/>
          <w:sz w:val="24"/>
          <w:szCs w:val="24"/>
        </w:rPr>
        <w:tab/>
      </w:r>
    </w:p>
    <w:p w:rsidR="00612B32" w:rsidRDefault="00DD3646" w:rsidP="00DD3646">
      <w:pPr>
        <w:pStyle w:val="Paragraphedeliste"/>
        <w:numPr>
          <w:ilvl w:val="0"/>
          <w:numId w:val="16"/>
        </w:numPr>
        <w:tabs>
          <w:tab w:val="left" w:pos="1418"/>
          <w:tab w:val="right" w:pos="9781"/>
        </w:tabs>
        <w:spacing w:after="0" w:line="240" w:lineRule="auto"/>
        <w:jc w:val="both"/>
        <w:rPr>
          <w:rFonts w:ascii="Arial" w:hAnsi="Arial" w:cs="Arial"/>
          <w:sz w:val="24"/>
          <w:szCs w:val="24"/>
        </w:rPr>
      </w:pPr>
      <w:r>
        <w:rPr>
          <w:rFonts w:ascii="Arial" w:hAnsi="Arial" w:cs="Arial"/>
          <w:sz w:val="24"/>
          <w:szCs w:val="24"/>
        </w:rPr>
        <w:t>Taxe des chiens</w:t>
      </w:r>
      <w:r>
        <w:rPr>
          <w:rFonts w:ascii="Arial" w:hAnsi="Arial" w:cs="Arial"/>
          <w:sz w:val="24"/>
          <w:szCs w:val="24"/>
        </w:rPr>
        <w:tab/>
      </w:r>
      <w:r w:rsidR="00CD3327" w:rsidRPr="00CD3327">
        <w:rPr>
          <w:rFonts w:ascii="Arial" w:hAnsi="Arial" w:cs="Arial"/>
          <w:sz w:val="24"/>
          <w:szCs w:val="24"/>
        </w:rPr>
        <w:t>xx.xx francs</w:t>
      </w:r>
    </w:p>
    <w:p w:rsidR="00CD3327" w:rsidRDefault="00CD3327" w:rsidP="00CD3327">
      <w:pPr>
        <w:pStyle w:val="Paragraphedeliste"/>
        <w:numPr>
          <w:ilvl w:val="0"/>
          <w:numId w:val="16"/>
        </w:numPr>
        <w:tabs>
          <w:tab w:val="right" w:pos="9781"/>
        </w:tabs>
        <w:spacing w:after="0" w:line="240" w:lineRule="auto"/>
        <w:jc w:val="both"/>
        <w:rPr>
          <w:rFonts w:ascii="Arial" w:hAnsi="Arial" w:cs="Arial"/>
          <w:sz w:val="24"/>
          <w:szCs w:val="24"/>
        </w:rPr>
      </w:pPr>
      <w:r>
        <w:rPr>
          <w:rFonts w:ascii="Arial" w:hAnsi="Arial" w:cs="Arial"/>
          <w:sz w:val="24"/>
          <w:szCs w:val="24"/>
        </w:rPr>
        <w:t>xx.xx francs</w:t>
      </w:r>
    </w:p>
    <w:p w:rsidR="00CD3327" w:rsidRPr="00CD3327" w:rsidRDefault="00CD3327" w:rsidP="00CD3327">
      <w:pPr>
        <w:pStyle w:val="Paragraphedeliste"/>
        <w:numPr>
          <w:ilvl w:val="0"/>
          <w:numId w:val="16"/>
        </w:numPr>
        <w:tabs>
          <w:tab w:val="right" w:pos="9781"/>
        </w:tabs>
        <w:spacing w:after="0" w:line="240" w:lineRule="auto"/>
        <w:jc w:val="both"/>
        <w:rPr>
          <w:rFonts w:ascii="Arial" w:hAnsi="Arial" w:cs="Arial"/>
          <w:sz w:val="24"/>
          <w:szCs w:val="24"/>
        </w:rPr>
      </w:pPr>
      <w:r>
        <w:rPr>
          <w:rFonts w:ascii="Arial" w:hAnsi="Arial" w:cs="Arial"/>
          <w:sz w:val="24"/>
          <w:szCs w:val="24"/>
        </w:rPr>
        <w:t>xx.xx francs</w:t>
      </w:r>
    </w:p>
    <w:p w:rsidR="00B86427" w:rsidRDefault="00B86427" w:rsidP="00B86427">
      <w:pPr>
        <w:spacing w:after="0" w:line="240" w:lineRule="auto"/>
        <w:jc w:val="both"/>
        <w:rPr>
          <w:rFonts w:ascii="Arial" w:hAnsi="Arial" w:cs="Arial"/>
          <w:sz w:val="24"/>
          <w:szCs w:val="24"/>
        </w:rPr>
      </w:pPr>
    </w:p>
    <w:p w:rsidR="00B86427" w:rsidRDefault="00B86427" w:rsidP="00B86427">
      <w:pPr>
        <w:spacing w:after="0" w:line="240" w:lineRule="auto"/>
        <w:jc w:val="both"/>
        <w:rPr>
          <w:rFonts w:ascii="Arial" w:hAnsi="Arial" w:cs="Arial"/>
          <w:sz w:val="24"/>
          <w:szCs w:val="24"/>
        </w:rPr>
      </w:pPr>
    </w:p>
    <w:p w:rsidR="00B86427" w:rsidRDefault="00B86427" w:rsidP="00B86427">
      <w:pPr>
        <w:spacing w:after="0" w:line="240" w:lineRule="auto"/>
        <w:jc w:val="both"/>
        <w:rPr>
          <w:rFonts w:ascii="Arial" w:hAnsi="Arial" w:cs="Arial"/>
          <w:sz w:val="24"/>
          <w:szCs w:val="24"/>
        </w:rPr>
      </w:pPr>
    </w:p>
    <w:p w:rsidR="00B86427" w:rsidRDefault="00B86427" w:rsidP="00B86427">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871563" w:rsidP="00455D9F">
      <w:pPr>
        <w:spacing w:after="0" w:line="240" w:lineRule="auto"/>
        <w:jc w:val="both"/>
        <w:rPr>
          <w:rFonts w:ascii="Arial" w:hAnsi="Arial" w:cs="Arial"/>
          <w:sz w:val="24"/>
          <w:szCs w:val="24"/>
        </w:rPr>
      </w:pPr>
      <w:r>
        <w:rPr>
          <w:rFonts w:ascii="Arial" w:hAnsi="Arial" w:cs="Arial"/>
          <w:sz w:val="24"/>
          <w:szCs w:val="24"/>
        </w:rPr>
        <w:t>Le budget 202</w:t>
      </w:r>
      <w:r w:rsidRPr="00871563">
        <w:rPr>
          <w:rFonts w:ascii="Arial" w:hAnsi="Arial" w:cs="Arial"/>
          <w:sz w:val="24"/>
          <w:szCs w:val="24"/>
          <w:highlight w:val="yellow"/>
        </w:rPr>
        <w:t>X</w:t>
      </w:r>
      <w:r w:rsidR="00455D9F">
        <w:rPr>
          <w:rFonts w:ascii="Arial" w:hAnsi="Arial" w:cs="Arial"/>
          <w:sz w:val="24"/>
          <w:szCs w:val="24"/>
        </w:rPr>
        <w:t xml:space="preserve"> a été établi en application du modèle comptable harmonisé 2 (MCH2), conformément à l’article 12 du décret concernant l’administration financière des communes.</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87156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 2) selon le décret concernant l’administration financière des</w:t>
      </w:r>
      <w:r>
        <w:rPr>
          <w:rFonts w:ascii="Arial" w:hAnsi="Arial" w:cs="Arial"/>
          <w:sz w:val="24"/>
          <w:szCs w:val="24"/>
        </w:rPr>
        <w:t xml:space="preserve"> communes du 5</w:t>
      </w:r>
      <w:r w:rsidR="00871563">
        <w:rPr>
          <w:rFonts w:ascii="Arial" w:hAnsi="Arial" w:cs="Arial"/>
          <w:sz w:val="24"/>
          <w:szCs w:val="24"/>
        </w:rPr>
        <w:t> </w:t>
      </w:r>
      <w:r>
        <w:rPr>
          <w:rFonts w:ascii="Arial" w:hAnsi="Arial" w:cs="Arial"/>
          <w:sz w:val="24"/>
          <w:szCs w:val="24"/>
        </w:rPr>
        <w:t>septembre 2018. Le budg</w:t>
      </w:r>
      <w:r w:rsidR="00871563">
        <w:rPr>
          <w:rFonts w:ascii="Arial" w:hAnsi="Arial" w:cs="Arial"/>
          <w:sz w:val="24"/>
          <w:szCs w:val="24"/>
        </w:rPr>
        <w:t>et 202</w:t>
      </w:r>
      <w:r w:rsidR="00871563" w:rsidRPr="00871563">
        <w:rPr>
          <w:rFonts w:ascii="Arial" w:hAnsi="Arial" w:cs="Arial"/>
          <w:sz w:val="24"/>
          <w:szCs w:val="24"/>
          <w:highlight w:val="yellow"/>
        </w:rPr>
        <w:t>X</w:t>
      </w:r>
      <w:r>
        <w:rPr>
          <w:rFonts w:ascii="Arial" w:hAnsi="Arial" w:cs="Arial"/>
          <w:sz w:val="24"/>
          <w:szCs w:val="24"/>
        </w:rPr>
        <w:t xml:space="preserve"> est le premier à être établi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228"/>
        <w:gridCol w:w="5228"/>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014A85"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w:t>
      </w:r>
      <w:r w:rsidR="00014A85">
        <w:rPr>
          <w:rFonts w:ascii="Arial" w:hAnsi="Arial" w:cs="Arial"/>
          <w:sz w:val="24"/>
          <w:szCs w:val="24"/>
        </w:rPr>
        <w:t>que catégorie d’immobilisations,</w:t>
      </w:r>
      <w:r>
        <w:rPr>
          <w:rFonts w:ascii="Arial" w:hAnsi="Arial" w:cs="Arial"/>
          <w:sz w:val="24"/>
          <w:szCs w:val="24"/>
        </w:rPr>
        <w:t xml:space="preserve"> (cf. annexe 2 du décret concernant l’administration financière des communes)</w:t>
      </w:r>
      <w:r w:rsidR="00014A85">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En principe, l</w:t>
      </w:r>
      <w:r w:rsidR="00523DEF">
        <w:rPr>
          <w:rFonts w:ascii="Arial" w:hAnsi="Arial" w:cs="Arial"/>
          <w:sz w:val="24"/>
          <w:szCs w:val="24"/>
        </w:rPr>
        <w:t>e Conseil communal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014A85">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827"/>
        <w:gridCol w:w="1880"/>
        <w:gridCol w:w="1880"/>
        <w:gridCol w:w="1881"/>
      </w:tblGrid>
      <w:tr w:rsidR="00580C3D" w:rsidTr="00580C3D">
        <w:tc>
          <w:tcPr>
            <w:tcW w:w="988" w:type="dxa"/>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sidRPr="00535656">
              <w:rPr>
                <w:rFonts w:ascii="Arial" w:hAnsi="Arial" w:cs="Arial"/>
                <w:b/>
                <w:sz w:val="18"/>
                <w:szCs w:val="18"/>
              </w:rPr>
              <w:t>Comptes</w:t>
            </w:r>
          </w:p>
        </w:tc>
        <w:tc>
          <w:tcPr>
            <w:tcW w:w="3827" w:type="dxa"/>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Libellés</w:t>
            </w:r>
          </w:p>
        </w:tc>
        <w:tc>
          <w:tcPr>
            <w:tcW w:w="1880" w:type="dxa"/>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80" w:type="dxa"/>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81" w:type="dxa"/>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sidRPr="009C3646">
              <w:rPr>
                <w:rFonts w:ascii="Arial" w:hAnsi="Arial" w:cs="Arial"/>
                <w:sz w:val="18"/>
                <w:szCs w:val="18"/>
              </w:rPr>
              <w:t>90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Clôture du compte de résultats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827" w:type="dxa"/>
          </w:tcPr>
          <w:p w:rsidR="00535656" w:rsidRPr="009C3646" w:rsidRDefault="009C3646" w:rsidP="00014A85">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400</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Impôts directs, personnes physiques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401</w:t>
            </w:r>
          </w:p>
        </w:tc>
        <w:tc>
          <w:tcPr>
            <w:tcW w:w="3827"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Impôts directs, personnes morales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535656" w:rsidTr="00696ED3">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4021</w:t>
            </w:r>
          </w:p>
        </w:tc>
        <w:tc>
          <w:tcPr>
            <w:tcW w:w="3827" w:type="dxa"/>
          </w:tcPr>
          <w:p w:rsidR="00535656" w:rsidRPr="009C3646" w:rsidRDefault="009C3646" w:rsidP="009C3646">
            <w:pPr>
              <w:tabs>
                <w:tab w:val="right" w:pos="9781"/>
              </w:tabs>
              <w:jc w:val="both"/>
              <w:rPr>
                <w:rFonts w:ascii="Arial" w:hAnsi="Arial" w:cs="Arial"/>
                <w:sz w:val="18"/>
                <w:szCs w:val="18"/>
              </w:rPr>
            </w:pPr>
            <w:r>
              <w:rPr>
                <w:rFonts w:ascii="Arial" w:hAnsi="Arial" w:cs="Arial"/>
                <w:sz w:val="18"/>
                <w:szCs w:val="18"/>
              </w:rPr>
              <w:t>Impôts fonciers</w:t>
            </w:r>
          </w:p>
        </w:tc>
        <w:tc>
          <w:tcPr>
            <w:tcW w:w="1880" w:type="dxa"/>
          </w:tcPr>
          <w:p w:rsidR="00535656" w:rsidRPr="009C3646" w:rsidRDefault="00535656" w:rsidP="0026181D">
            <w:pPr>
              <w:tabs>
                <w:tab w:val="right" w:pos="9781"/>
              </w:tabs>
              <w:jc w:val="both"/>
              <w:rPr>
                <w:rFonts w:ascii="Arial" w:hAnsi="Arial" w:cs="Arial"/>
                <w:sz w:val="18"/>
                <w:szCs w:val="18"/>
              </w:rPr>
            </w:pPr>
          </w:p>
        </w:tc>
        <w:tc>
          <w:tcPr>
            <w:tcW w:w="1880" w:type="dxa"/>
          </w:tcPr>
          <w:p w:rsidR="00535656" w:rsidRPr="009C3646" w:rsidRDefault="00535656" w:rsidP="0026181D">
            <w:pPr>
              <w:tabs>
                <w:tab w:val="right" w:pos="9781"/>
              </w:tabs>
              <w:jc w:val="both"/>
              <w:rPr>
                <w:rFonts w:ascii="Arial" w:hAnsi="Arial" w:cs="Arial"/>
                <w:sz w:val="18"/>
                <w:szCs w:val="18"/>
              </w:rPr>
            </w:pPr>
          </w:p>
        </w:tc>
        <w:tc>
          <w:tcPr>
            <w:tcW w:w="1881" w:type="dxa"/>
          </w:tcPr>
          <w:p w:rsidR="00535656" w:rsidRPr="009C3646" w:rsidRDefault="00535656" w:rsidP="0026181D">
            <w:pPr>
              <w:tabs>
                <w:tab w:val="right" w:pos="9781"/>
              </w:tabs>
              <w:jc w:val="both"/>
              <w:rPr>
                <w:rFonts w:ascii="Arial" w:hAnsi="Arial" w:cs="Arial"/>
                <w:sz w:val="18"/>
                <w:szCs w:val="18"/>
              </w:rPr>
            </w:pPr>
          </w:p>
        </w:tc>
      </w:tr>
      <w:tr w:rsidR="009C3646" w:rsidTr="00696ED3">
        <w:tc>
          <w:tcPr>
            <w:tcW w:w="988" w:type="dxa"/>
          </w:tcPr>
          <w:p w:rsidR="009C3646" w:rsidRPr="009C3646" w:rsidRDefault="009C3646" w:rsidP="00105D5F">
            <w:pPr>
              <w:tabs>
                <w:tab w:val="right" w:pos="9781"/>
              </w:tabs>
              <w:jc w:val="right"/>
              <w:rPr>
                <w:rFonts w:ascii="Arial" w:hAnsi="Arial" w:cs="Arial"/>
                <w:sz w:val="18"/>
                <w:szCs w:val="18"/>
              </w:rPr>
            </w:pPr>
            <w:r>
              <w:rPr>
                <w:rFonts w:ascii="Arial" w:hAnsi="Arial" w:cs="Arial"/>
                <w:sz w:val="18"/>
                <w:szCs w:val="18"/>
              </w:rPr>
              <w:t>5 ./. 6</w:t>
            </w:r>
          </w:p>
        </w:tc>
        <w:tc>
          <w:tcPr>
            <w:tcW w:w="3827"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80" w:type="dxa"/>
          </w:tcPr>
          <w:p w:rsidR="009C3646" w:rsidRPr="009C3646" w:rsidRDefault="009C3646" w:rsidP="0026181D">
            <w:pPr>
              <w:tabs>
                <w:tab w:val="right" w:pos="9781"/>
              </w:tabs>
              <w:jc w:val="both"/>
              <w:rPr>
                <w:rFonts w:ascii="Arial" w:hAnsi="Arial" w:cs="Arial"/>
                <w:sz w:val="18"/>
                <w:szCs w:val="18"/>
              </w:rPr>
            </w:pPr>
          </w:p>
        </w:tc>
        <w:tc>
          <w:tcPr>
            <w:tcW w:w="1880" w:type="dxa"/>
          </w:tcPr>
          <w:p w:rsidR="009C3646" w:rsidRPr="009C3646" w:rsidRDefault="009C3646" w:rsidP="0026181D">
            <w:pPr>
              <w:tabs>
                <w:tab w:val="right" w:pos="9781"/>
              </w:tabs>
              <w:jc w:val="both"/>
              <w:rPr>
                <w:rFonts w:ascii="Arial" w:hAnsi="Arial" w:cs="Arial"/>
                <w:sz w:val="18"/>
                <w:szCs w:val="18"/>
              </w:rPr>
            </w:pPr>
          </w:p>
        </w:tc>
        <w:tc>
          <w:tcPr>
            <w:tcW w:w="188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75411F" w:rsidRPr="0075411F" w:rsidRDefault="0075411F"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6"/>
        <w:gridCol w:w="347"/>
        <w:gridCol w:w="6851"/>
        <w:gridCol w:w="2192"/>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014A85">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014A85">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(Cash flow)</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690 ./.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Résultat de financement (+ = excédent / - = découvert de financement)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Default="00640AF9"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w:t>
      </w:r>
      <w:r w:rsidR="002E117E">
        <w:rPr>
          <w:rFonts w:ascii="Arial" w:hAnsi="Arial" w:cs="Arial"/>
          <w:b/>
          <w:sz w:val="24"/>
          <w:szCs w:val="24"/>
        </w:rPr>
        <w:t>approvisionnement en eau (710) »</w:t>
      </w:r>
    </w:p>
    <w:p w:rsidR="002E117E" w:rsidRDefault="002E117E" w:rsidP="002E117E">
      <w:pPr>
        <w:tabs>
          <w:tab w:val="right" w:pos="9781"/>
        </w:tabs>
        <w:spacing w:after="0" w:line="240" w:lineRule="auto"/>
        <w:jc w:val="both"/>
        <w:rPr>
          <w:rFonts w:ascii="Arial" w:hAnsi="Arial" w:cs="Arial"/>
          <w:b/>
          <w:sz w:val="24"/>
          <w:szCs w:val="24"/>
        </w:rPr>
      </w:pPr>
    </w:p>
    <w:p w:rsidR="002E117E" w:rsidRPr="0075411F" w:rsidRDefault="002E117E" w:rsidP="002E117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2E117E" w:rsidTr="0025282D">
        <w:tc>
          <w:tcPr>
            <w:tcW w:w="2263"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2E117E" w:rsidRPr="0075411F" w:rsidRDefault="002E117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2E117E" w:rsidRPr="0075411F" w:rsidRDefault="002E117E" w:rsidP="005B3FFE">
            <w:pPr>
              <w:tabs>
                <w:tab w:val="right" w:pos="9781"/>
              </w:tabs>
              <w:jc w:val="both"/>
              <w:rPr>
                <w:rFonts w:ascii="Arial" w:hAnsi="Arial" w:cs="Arial"/>
                <w:sz w:val="18"/>
                <w:szCs w:val="18"/>
              </w:rPr>
            </w:pPr>
          </w:p>
        </w:tc>
        <w:tc>
          <w:tcPr>
            <w:tcW w:w="4707" w:type="dxa"/>
          </w:tcPr>
          <w:p w:rsidR="002E117E" w:rsidRPr="0075411F" w:rsidRDefault="002E117E" w:rsidP="005B3FFE">
            <w:pPr>
              <w:tabs>
                <w:tab w:val="right" w:pos="9781"/>
              </w:tabs>
              <w:jc w:val="both"/>
              <w:rPr>
                <w:rFonts w:ascii="Arial" w:hAnsi="Arial" w:cs="Arial"/>
                <w:sz w:val="18"/>
                <w:szCs w:val="18"/>
              </w:rPr>
            </w:pPr>
          </w:p>
        </w:tc>
        <w:tc>
          <w:tcPr>
            <w:tcW w:w="3486" w:type="dxa"/>
          </w:tcPr>
          <w:p w:rsidR="002E117E" w:rsidRPr="0075411F" w:rsidRDefault="002E117E" w:rsidP="005B3FFE">
            <w:pPr>
              <w:tabs>
                <w:tab w:val="right" w:pos="9781"/>
              </w:tabs>
              <w:jc w:val="both"/>
              <w:rPr>
                <w:rFonts w:ascii="Arial" w:hAnsi="Arial" w:cs="Arial"/>
                <w:sz w:val="18"/>
                <w:szCs w:val="18"/>
              </w:rPr>
            </w:pPr>
          </w:p>
        </w:tc>
      </w:tr>
      <w:tr w:rsidR="002E117E" w:rsidTr="005B3FFE">
        <w:tc>
          <w:tcPr>
            <w:tcW w:w="2263" w:type="dxa"/>
          </w:tcPr>
          <w:p w:rsidR="00D24F12" w:rsidRPr="0075411F" w:rsidRDefault="00D24F12" w:rsidP="00D24F12">
            <w:pPr>
              <w:tabs>
                <w:tab w:val="right" w:pos="9781"/>
              </w:tabs>
              <w:jc w:val="right"/>
              <w:rPr>
                <w:rFonts w:ascii="Arial" w:hAnsi="Arial" w:cs="Arial"/>
                <w:sz w:val="18"/>
                <w:szCs w:val="18"/>
              </w:rPr>
            </w:pPr>
            <w:r>
              <w:rPr>
                <w:rFonts w:ascii="Arial" w:hAnsi="Arial" w:cs="Arial"/>
                <w:sz w:val="18"/>
                <w:szCs w:val="18"/>
              </w:rPr>
              <w:t>90100.30 / 90110.30</w:t>
            </w:r>
          </w:p>
        </w:tc>
        <w:tc>
          <w:tcPr>
            <w:tcW w:w="4707" w:type="dxa"/>
            <w:shd w:val="clear" w:color="auto" w:fill="D9D9D9" w:themeFill="background1" w:themeFillShade="D9"/>
          </w:tcPr>
          <w:p w:rsidR="002E117E" w:rsidRPr="0075411F" w:rsidRDefault="002E117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2E117E" w:rsidRPr="0075411F" w:rsidRDefault="002E117E" w:rsidP="005B3FFE">
            <w:pPr>
              <w:tabs>
                <w:tab w:val="right" w:pos="9781"/>
              </w:tabs>
              <w:jc w:val="both"/>
              <w:rPr>
                <w:rFonts w:ascii="Arial" w:hAnsi="Arial" w:cs="Arial"/>
                <w:b/>
                <w:sz w:val="18"/>
                <w:szCs w:val="18"/>
              </w:rPr>
            </w:pPr>
          </w:p>
        </w:tc>
      </w:tr>
    </w:tbl>
    <w:p w:rsidR="002E117E" w:rsidRDefault="002E117E" w:rsidP="002E117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2E117E" w:rsidTr="005B3FFE">
        <w:tc>
          <w:tcPr>
            <w:tcW w:w="10456" w:type="dxa"/>
            <w:shd w:val="clear" w:color="auto" w:fill="D9D9D9" w:themeFill="background1" w:themeFillShade="D9"/>
          </w:tcPr>
          <w:p w:rsidR="002E117E" w:rsidRPr="00105D5F" w:rsidRDefault="002E117E" w:rsidP="005B3FFE">
            <w:pPr>
              <w:jc w:val="both"/>
              <w:rPr>
                <w:rFonts w:ascii="Arial" w:hAnsi="Arial" w:cs="Arial"/>
                <w:b/>
                <w:sz w:val="24"/>
                <w:szCs w:val="24"/>
              </w:rPr>
            </w:pPr>
            <w:r>
              <w:rPr>
                <w:rFonts w:ascii="Arial" w:hAnsi="Arial" w:cs="Arial"/>
                <w:b/>
                <w:sz w:val="24"/>
                <w:szCs w:val="24"/>
              </w:rPr>
              <w:t>Commentaires :</w:t>
            </w:r>
          </w:p>
        </w:tc>
      </w:tr>
      <w:tr w:rsidR="002E117E" w:rsidTr="005B3FFE">
        <w:tc>
          <w:tcPr>
            <w:tcW w:w="10456" w:type="dxa"/>
          </w:tcPr>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p w:rsidR="002E117E" w:rsidRDefault="002E117E" w:rsidP="005B3FFE">
            <w:pPr>
              <w:jc w:val="both"/>
              <w:rPr>
                <w:rFonts w:ascii="Arial" w:hAnsi="Arial" w:cs="Arial"/>
                <w:sz w:val="24"/>
                <w:szCs w:val="24"/>
              </w:rPr>
            </w:pPr>
          </w:p>
        </w:tc>
      </w:tr>
    </w:tbl>
    <w:p w:rsidR="002E117E" w:rsidRDefault="002E117E" w:rsidP="002E117E">
      <w:pPr>
        <w:tabs>
          <w:tab w:val="right" w:pos="9781"/>
        </w:tabs>
        <w:spacing w:after="0" w:line="240" w:lineRule="auto"/>
        <w:jc w:val="both"/>
        <w:rPr>
          <w:rFonts w:ascii="Arial" w:hAnsi="Arial" w:cs="Arial"/>
          <w:b/>
          <w:sz w:val="24"/>
          <w:szCs w:val="24"/>
        </w:rPr>
      </w:pPr>
    </w:p>
    <w:p w:rsidR="002E117E" w:rsidRDefault="002E117E" w:rsidP="002E117E">
      <w:pPr>
        <w:tabs>
          <w:tab w:val="right" w:pos="9781"/>
        </w:tabs>
        <w:spacing w:after="0" w:line="240" w:lineRule="auto"/>
        <w:jc w:val="both"/>
        <w:rPr>
          <w:rFonts w:ascii="Arial" w:hAnsi="Arial" w:cs="Arial"/>
          <w:b/>
          <w:sz w:val="24"/>
          <w:szCs w:val="24"/>
        </w:rPr>
      </w:pPr>
    </w:p>
    <w:p w:rsidR="00696ED3" w:rsidRDefault="005B3FFE"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Assainissement des eaux (720)</w:t>
      </w:r>
      <w:r w:rsidR="00D25DDD">
        <w:rPr>
          <w:rFonts w:ascii="Arial" w:hAnsi="Arial" w:cs="Arial"/>
          <w:b/>
          <w:sz w:val="24"/>
          <w:szCs w:val="24"/>
        </w:rPr>
        <w:t xml:space="preserve"> </w:t>
      </w:r>
      <w:r>
        <w:rPr>
          <w:rFonts w:ascii="Arial" w:hAnsi="Arial" w:cs="Arial"/>
          <w:b/>
          <w:sz w:val="24"/>
          <w:szCs w:val="24"/>
        </w:rPr>
        <w:t>»</w:t>
      </w:r>
    </w:p>
    <w:p w:rsidR="005B3FFE" w:rsidRDefault="005B3FFE" w:rsidP="005B3FFE">
      <w:pPr>
        <w:tabs>
          <w:tab w:val="right" w:pos="9781"/>
        </w:tabs>
        <w:spacing w:after="0" w:line="240" w:lineRule="auto"/>
        <w:jc w:val="both"/>
        <w:rPr>
          <w:rFonts w:ascii="Arial" w:hAnsi="Arial" w:cs="Arial"/>
          <w:b/>
          <w:sz w:val="24"/>
          <w:szCs w:val="24"/>
        </w:rPr>
      </w:pPr>
    </w:p>
    <w:p w:rsidR="005B3FFE" w:rsidRPr="0075411F" w:rsidRDefault="005B3FFE" w:rsidP="005B3FF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5B3FFE" w:rsidTr="0025282D">
        <w:tc>
          <w:tcPr>
            <w:tcW w:w="2263"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D24F12" w:rsidP="00D24F12">
            <w:pPr>
              <w:tabs>
                <w:tab w:val="right" w:pos="9781"/>
              </w:tabs>
              <w:jc w:val="right"/>
              <w:rPr>
                <w:rFonts w:ascii="Arial" w:hAnsi="Arial" w:cs="Arial"/>
                <w:sz w:val="18"/>
                <w:szCs w:val="18"/>
              </w:rPr>
            </w:pPr>
            <w:r>
              <w:rPr>
                <w:rFonts w:ascii="Arial" w:hAnsi="Arial" w:cs="Arial"/>
                <w:sz w:val="18"/>
                <w:szCs w:val="18"/>
              </w:rPr>
              <w:t>90100.20 / 90110.20</w:t>
            </w: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p>
        </w:tc>
      </w:tr>
    </w:tbl>
    <w:p w:rsidR="005B3FFE" w:rsidRDefault="005B3FFE" w:rsidP="005B3FF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5B3FFE" w:rsidTr="005B3FFE">
        <w:tc>
          <w:tcPr>
            <w:tcW w:w="10456" w:type="dxa"/>
            <w:shd w:val="clear" w:color="auto" w:fill="D9D9D9" w:themeFill="background1" w:themeFillShade="D9"/>
          </w:tcPr>
          <w:p w:rsidR="005B3FFE" w:rsidRPr="00105D5F" w:rsidRDefault="005B3FFE" w:rsidP="005B3FFE">
            <w:pPr>
              <w:jc w:val="both"/>
              <w:rPr>
                <w:rFonts w:ascii="Arial" w:hAnsi="Arial" w:cs="Arial"/>
                <w:b/>
                <w:sz w:val="24"/>
                <w:szCs w:val="24"/>
              </w:rPr>
            </w:pPr>
            <w:r>
              <w:rPr>
                <w:rFonts w:ascii="Arial" w:hAnsi="Arial" w:cs="Arial"/>
                <w:b/>
                <w:sz w:val="24"/>
                <w:szCs w:val="24"/>
              </w:rPr>
              <w:t>Commentaires :</w:t>
            </w:r>
          </w:p>
        </w:tc>
      </w:tr>
      <w:tr w:rsidR="005B3FFE" w:rsidTr="005B3FFE">
        <w:tc>
          <w:tcPr>
            <w:tcW w:w="10456" w:type="dxa"/>
          </w:tcPr>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tc>
      </w:tr>
    </w:tbl>
    <w:p w:rsidR="005B3FFE" w:rsidRDefault="005B3FFE" w:rsidP="005B3FFE">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jc w:val="both"/>
        <w:rPr>
          <w:rFonts w:ascii="Arial" w:hAnsi="Arial" w:cs="Arial"/>
          <w:b/>
          <w:sz w:val="24"/>
          <w:szCs w:val="24"/>
        </w:rPr>
      </w:pPr>
    </w:p>
    <w:p w:rsidR="00D25DDD"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Gestion des déchets (730) »</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4F12" w:rsidP="00D24F12">
            <w:pPr>
              <w:tabs>
                <w:tab w:val="right" w:pos="9781"/>
              </w:tabs>
              <w:jc w:val="right"/>
              <w:rPr>
                <w:rFonts w:ascii="Arial" w:hAnsi="Arial" w:cs="Arial"/>
                <w:sz w:val="18"/>
                <w:szCs w:val="18"/>
              </w:rPr>
            </w:pPr>
            <w:r>
              <w:rPr>
                <w:rFonts w:ascii="Arial" w:hAnsi="Arial" w:cs="Arial"/>
                <w:sz w:val="18"/>
                <w:szCs w:val="18"/>
              </w:rPr>
              <w:t>90100.40 / 90110.40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5B3FFE">
      <w:pPr>
        <w:tabs>
          <w:tab w:val="right" w:pos="9781"/>
        </w:tabs>
        <w:spacing w:after="0" w:line="240" w:lineRule="auto"/>
        <w:jc w:val="both"/>
        <w:rPr>
          <w:rFonts w:ascii="Arial" w:hAnsi="Arial" w:cs="Arial"/>
          <w:b/>
          <w:sz w:val="24"/>
          <w:szCs w:val="24"/>
        </w:rPr>
      </w:pPr>
    </w:p>
    <w:p w:rsidR="00D25DDD" w:rsidRDefault="00D25DDD" w:rsidP="005B3FFE">
      <w:pPr>
        <w:tabs>
          <w:tab w:val="right" w:pos="9781"/>
        </w:tabs>
        <w:spacing w:after="0" w:line="240" w:lineRule="auto"/>
        <w:jc w:val="both"/>
        <w:rPr>
          <w:rFonts w:ascii="Arial" w:hAnsi="Arial" w:cs="Arial"/>
          <w:b/>
          <w:sz w:val="24"/>
          <w:szCs w:val="24"/>
        </w:rPr>
      </w:pPr>
    </w:p>
    <w:p w:rsidR="005B3FFE" w:rsidRDefault="005B3FFE"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du financement spécial « Correction des eaux de surface (741) »</w:t>
      </w:r>
    </w:p>
    <w:p w:rsidR="005B3FFE" w:rsidRDefault="005B3FFE" w:rsidP="005B3FFE">
      <w:pPr>
        <w:tabs>
          <w:tab w:val="right" w:pos="9781"/>
        </w:tabs>
        <w:spacing w:after="0" w:line="240" w:lineRule="auto"/>
        <w:ind w:left="360"/>
        <w:jc w:val="both"/>
        <w:rPr>
          <w:rFonts w:ascii="Arial" w:hAnsi="Arial" w:cs="Arial"/>
          <w:b/>
          <w:sz w:val="24"/>
          <w:szCs w:val="24"/>
        </w:rPr>
      </w:pPr>
    </w:p>
    <w:p w:rsidR="005B3FFE" w:rsidRPr="0075411F" w:rsidRDefault="005B3FFE" w:rsidP="005B3FFE">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5B3FFE" w:rsidTr="0025282D">
        <w:tc>
          <w:tcPr>
            <w:tcW w:w="2263"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5B3FFE" w:rsidRPr="0075411F" w:rsidRDefault="005B3FFE"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44</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38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right"/>
              <w:rPr>
                <w:rFonts w:ascii="Arial" w:hAnsi="Arial" w:cs="Arial"/>
                <w:sz w:val="18"/>
                <w:szCs w:val="18"/>
              </w:rPr>
            </w:pPr>
            <w:r>
              <w:rPr>
                <w:rFonts w:ascii="Arial" w:hAnsi="Arial" w:cs="Arial"/>
                <w:sz w:val="18"/>
                <w:szCs w:val="18"/>
              </w:rPr>
              <w:t>48</w:t>
            </w:r>
          </w:p>
        </w:tc>
        <w:tc>
          <w:tcPr>
            <w:tcW w:w="4707" w:type="dxa"/>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5B3FFE" w:rsidP="005B3FFE">
            <w:pPr>
              <w:tabs>
                <w:tab w:val="right" w:pos="9781"/>
              </w:tabs>
              <w:jc w:val="both"/>
              <w:rPr>
                <w:rFonts w:ascii="Arial" w:hAnsi="Arial" w:cs="Arial"/>
                <w:sz w:val="18"/>
                <w:szCs w:val="18"/>
              </w:rPr>
            </w:pPr>
          </w:p>
        </w:tc>
        <w:tc>
          <w:tcPr>
            <w:tcW w:w="4707" w:type="dxa"/>
          </w:tcPr>
          <w:p w:rsidR="005B3FFE" w:rsidRPr="0075411F" w:rsidRDefault="005B3FFE" w:rsidP="005B3FFE">
            <w:pPr>
              <w:tabs>
                <w:tab w:val="right" w:pos="9781"/>
              </w:tabs>
              <w:jc w:val="both"/>
              <w:rPr>
                <w:rFonts w:ascii="Arial" w:hAnsi="Arial" w:cs="Arial"/>
                <w:sz w:val="18"/>
                <w:szCs w:val="18"/>
              </w:rPr>
            </w:pPr>
          </w:p>
        </w:tc>
        <w:tc>
          <w:tcPr>
            <w:tcW w:w="3486" w:type="dxa"/>
          </w:tcPr>
          <w:p w:rsidR="005B3FFE" w:rsidRPr="0075411F" w:rsidRDefault="005B3FFE" w:rsidP="005B3FFE">
            <w:pPr>
              <w:tabs>
                <w:tab w:val="right" w:pos="9781"/>
              </w:tabs>
              <w:jc w:val="both"/>
              <w:rPr>
                <w:rFonts w:ascii="Arial" w:hAnsi="Arial" w:cs="Arial"/>
                <w:sz w:val="18"/>
                <w:szCs w:val="18"/>
              </w:rPr>
            </w:pPr>
          </w:p>
        </w:tc>
      </w:tr>
      <w:tr w:rsidR="005B3FFE" w:rsidTr="005B3FFE">
        <w:tc>
          <w:tcPr>
            <w:tcW w:w="2263" w:type="dxa"/>
          </w:tcPr>
          <w:p w:rsidR="005B3FFE" w:rsidRPr="0075411F" w:rsidRDefault="007F4D14" w:rsidP="005B3FFE">
            <w:pPr>
              <w:tabs>
                <w:tab w:val="right" w:pos="9781"/>
              </w:tabs>
              <w:jc w:val="both"/>
              <w:rPr>
                <w:rFonts w:ascii="Arial" w:hAnsi="Arial" w:cs="Arial"/>
                <w:sz w:val="18"/>
                <w:szCs w:val="18"/>
              </w:rPr>
            </w:pPr>
            <w:r>
              <w:rPr>
                <w:rFonts w:ascii="Arial" w:hAnsi="Arial" w:cs="Arial"/>
                <w:sz w:val="18"/>
                <w:szCs w:val="18"/>
              </w:rPr>
              <w:t>90100.92 / 90110.92</w:t>
            </w:r>
          </w:p>
        </w:tc>
        <w:tc>
          <w:tcPr>
            <w:tcW w:w="4707"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5B3FFE" w:rsidRPr="0075411F" w:rsidRDefault="005B3FFE" w:rsidP="005B3FFE">
            <w:pPr>
              <w:tabs>
                <w:tab w:val="right" w:pos="9781"/>
              </w:tabs>
              <w:jc w:val="both"/>
              <w:rPr>
                <w:rFonts w:ascii="Arial" w:hAnsi="Arial" w:cs="Arial"/>
                <w:b/>
                <w:sz w:val="18"/>
                <w:szCs w:val="18"/>
              </w:rPr>
            </w:pPr>
          </w:p>
        </w:tc>
      </w:tr>
    </w:tbl>
    <w:p w:rsidR="005B3FFE" w:rsidRDefault="005B3FFE" w:rsidP="005B3FFE">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5B3FFE" w:rsidTr="005B3FFE">
        <w:tc>
          <w:tcPr>
            <w:tcW w:w="10456" w:type="dxa"/>
            <w:shd w:val="clear" w:color="auto" w:fill="D9D9D9" w:themeFill="background1" w:themeFillShade="D9"/>
          </w:tcPr>
          <w:p w:rsidR="005B3FFE" w:rsidRPr="00105D5F" w:rsidRDefault="005B3FFE" w:rsidP="005B3FFE">
            <w:pPr>
              <w:jc w:val="both"/>
              <w:rPr>
                <w:rFonts w:ascii="Arial" w:hAnsi="Arial" w:cs="Arial"/>
                <w:b/>
                <w:sz w:val="24"/>
                <w:szCs w:val="24"/>
              </w:rPr>
            </w:pPr>
            <w:r>
              <w:rPr>
                <w:rFonts w:ascii="Arial" w:hAnsi="Arial" w:cs="Arial"/>
                <w:b/>
                <w:sz w:val="24"/>
                <w:szCs w:val="24"/>
              </w:rPr>
              <w:t>Commentaires :</w:t>
            </w:r>
          </w:p>
        </w:tc>
      </w:tr>
      <w:tr w:rsidR="005B3FFE" w:rsidTr="005B3FFE">
        <w:tc>
          <w:tcPr>
            <w:tcW w:w="10456" w:type="dxa"/>
          </w:tcPr>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p w:rsidR="005B3FFE" w:rsidRDefault="005B3FFE" w:rsidP="005B3FFE">
            <w:pPr>
              <w:jc w:val="both"/>
              <w:rPr>
                <w:rFonts w:ascii="Arial" w:hAnsi="Arial" w:cs="Arial"/>
                <w:sz w:val="24"/>
                <w:szCs w:val="24"/>
              </w:rPr>
            </w:pPr>
          </w:p>
        </w:tc>
      </w:tr>
    </w:tbl>
    <w:p w:rsidR="005B3FFE" w:rsidRDefault="005B3FFE" w:rsidP="005B3FFE">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63"/>
        <w:gridCol w:w="4707"/>
        <w:gridCol w:w="348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B86427" w:rsidRPr="0026181D" w:rsidRDefault="0026181D" w:rsidP="00D25DDD">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580C3D" w:rsidRPr="00536413" w:rsidTr="00580C3D">
        <w:tc>
          <w:tcPr>
            <w:tcW w:w="4248" w:type="dxa"/>
            <w:gridSpan w:val="2"/>
            <w:vMerge w:val="restart"/>
            <w:tcBorders>
              <w:top w:val="single" w:sz="4" w:space="0" w:color="auto"/>
              <w:left w:val="single" w:sz="4" w:space="0" w:color="auto"/>
            </w:tcBorders>
          </w:tcPr>
          <w:p w:rsidR="00580C3D" w:rsidRPr="00536413" w:rsidRDefault="00580C3D" w:rsidP="00580C3D">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580C3D">
        <w:tc>
          <w:tcPr>
            <w:tcW w:w="4248"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5" w:type="dxa"/>
            <w:vAlign w:val="center"/>
          </w:tcPr>
          <w:p w:rsidR="0026181D" w:rsidRPr="00536413" w:rsidRDefault="00014A85" w:rsidP="00014A85">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5"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5"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5"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580C3D" w:rsidRPr="00536413" w:rsidTr="00580C3D">
        <w:tc>
          <w:tcPr>
            <w:tcW w:w="4248" w:type="dxa"/>
            <w:gridSpan w:val="2"/>
            <w:vMerge w:val="restart"/>
            <w:tcBorders>
              <w:top w:val="single" w:sz="4" w:space="0" w:color="auto"/>
              <w:left w:val="single" w:sz="4" w:space="0" w:color="auto"/>
            </w:tcBorders>
          </w:tcPr>
          <w:p w:rsidR="00580C3D" w:rsidRPr="00536413" w:rsidRDefault="00580C3D" w:rsidP="00580C3D">
            <w:pPr>
              <w:tabs>
                <w:tab w:val="right" w:pos="9781"/>
              </w:tabs>
              <w:jc w:val="both"/>
              <w:rPr>
                <w:rFonts w:ascii="Arial" w:hAnsi="Arial" w:cs="Arial"/>
                <w:b/>
                <w:sz w:val="18"/>
                <w:szCs w:val="18"/>
              </w:rPr>
            </w:pPr>
            <w:r>
              <w:rPr>
                <w:rFonts w:ascii="Arial" w:hAnsi="Arial" w:cs="Arial"/>
                <w:b/>
                <w:sz w:val="18"/>
                <w:szCs w:val="18"/>
              </w:rPr>
              <w:t>REVENUS</w:t>
            </w:r>
          </w:p>
        </w:tc>
        <w:tc>
          <w:tcPr>
            <w:tcW w:w="1984"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580C3D">
        <w:tc>
          <w:tcPr>
            <w:tcW w:w="4248"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755" w:type="dxa"/>
            <w:vAlign w:val="center"/>
          </w:tcPr>
          <w:p w:rsidR="0026181D" w:rsidRPr="00536413" w:rsidRDefault="0026181D" w:rsidP="00014A85">
            <w:pPr>
              <w:tabs>
                <w:tab w:val="right" w:pos="9781"/>
              </w:tabs>
              <w:jc w:val="both"/>
              <w:rPr>
                <w:rFonts w:ascii="Arial" w:hAnsi="Arial" w:cs="Arial"/>
                <w:sz w:val="18"/>
                <w:szCs w:val="18"/>
              </w:rPr>
            </w:pPr>
            <w:r>
              <w:rPr>
                <w:rFonts w:ascii="Arial" w:hAnsi="Arial" w:cs="Arial"/>
                <w:sz w:val="18"/>
                <w:szCs w:val="18"/>
              </w:rPr>
              <w:t>Prélèvements sur les f</w:t>
            </w:r>
            <w:r w:rsidR="00014A85">
              <w:rPr>
                <w:rFonts w:ascii="Arial" w:hAnsi="Arial" w:cs="Arial"/>
                <w:sz w:val="18"/>
                <w:szCs w:val="18"/>
              </w:rPr>
              <w:t>inancements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755"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755"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755"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755"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580C3D" w:rsidRPr="00536413" w:rsidTr="00580C3D">
        <w:tc>
          <w:tcPr>
            <w:tcW w:w="4248" w:type="dxa"/>
            <w:gridSpan w:val="2"/>
            <w:vMerge w:val="restart"/>
            <w:tcBorders>
              <w:top w:val="single" w:sz="4" w:space="0" w:color="auto"/>
              <w:left w:val="single" w:sz="4" w:space="0" w:color="auto"/>
            </w:tcBorders>
          </w:tcPr>
          <w:p w:rsidR="00580C3D" w:rsidRPr="00536413" w:rsidRDefault="00580C3D" w:rsidP="00580C3D">
            <w:pPr>
              <w:tabs>
                <w:tab w:val="right" w:pos="9781"/>
              </w:tabs>
              <w:jc w:val="both"/>
              <w:rPr>
                <w:rFonts w:ascii="Arial" w:hAnsi="Arial" w:cs="Arial"/>
                <w:b/>
                <w:sz w:val="18"/>
                <w:szCs w:val="18"/>
              </w:rPr>
            </w:pPr>
            <w:r>
              <w:rPr>
                <w:rFonts w:ascii="Arial" w:hAnsi="Arial" w:cs="Arial"/>
                <w:b/>
                <w:sz w:val="18"/>
                <w:szCs w:val="18"/>
              </w:rPr>
              <w:t>CLÔTURE</w:t>
            </w:r>
          </w:p>
        </w:tc>
        <w:tc>
          <w:tcPr>
            <w:tcW w:w="1984"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580C3D">
        <w:tc>
          <w:tcPr>
            <w:tcW w:w="4248"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80C3D">
        <w:tc>
          <w:tcPr>
            <w:tcW w:w="493"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755"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755"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80C3D">
        <w:tc>
          <w:tcPr>
            <w:tcW w:w="493"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755"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456"/>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3C3C21">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3"/>
        <w:gridCol w:w="3755"/>
        <w:gridCol w:w="992"/>
        <w:gridCol w:w="992"/>
        <w:gridCol w:w="1134"/>
        <w:gridCol w:w="993"/>
        <w:gridCol w:w="1130"/>
        <w:gridCol w:w="967"/>
      </w:tblGrid>
      <w:tr w:rsidR="00580C3D" w:rsidRPr="00536413" w:rsidTr="00580C3D">
        <w:tc>
          <w:tcPr>
            <w:tcW w:w="4248" w:type="dxa"/>
            <w:gridSpan w:val="2"/>
            <w:vMerge w:val="restart"/>
            <w:tcBorders>
              <w:top w:val="single" w:sz="4" w:space="0" w:color="auto"/>
              <w:left w:val="single" w:sz="4" w:space="0" w:color="auto"/>
            </w:tcBorders>
          </w:tcPr>
          <w:p w:rsidR="00580C3D" w:rsidRPr="00536413" w:rsidRDefault="00580C3D" w:rsidP="00580C3D">
            <w:pPr>
              <w:tabs>
                <w:tab w:val="right" w:pos="9781"/>
              </w:tabs>
              <w:jc w:val="both"/>
              <w:rPr>
                <w:rFonts w:ascii="Arial" w:hAnsi="Arial" w:cs="Arial"/>
                <w:b/>
                <w:sz w:val="18"/>
                <w:szCs w:val="18"/>
              </w:rPr>
            </w:pPr>
            <w:r>
              <w:rPr>
                <w:rFonts w:ascii="Arial" w:hAnsi="Arial" w:cs="Arial"/>
                <w:b/>
                <w:sz w:val="18"/>
                <w:szCs w:val="18"/>
              </w:rPr>
              <w:t>Comptes de résultats</w:t>
            </w:r>
          </w:p>
        </w:tc>
        <w:tc>
          <w:tcPr>
            <w:tcW w:w="1984"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2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580C3D">
        <w:tc>
          <w:tcPr>
            <w:tcW w:w="4248"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0</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Administration générale</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1</w:t>
            </w:r>
          </w:p>
        </w:tc>
        <w:tc>
          <w:tcPr>
            <w:tcW w:w="3755"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Ordre et sécurité publics - défense</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2</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Formation</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3</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Culture – Sports – Loisirs – Eglises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4</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Santé</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5</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Prévoyance sociale</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6</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Traffic et télécommunication</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7</w:t>
            </w:r>
          </w:p>
        </w:tc>
        <w:tc>
          <w:tcPr>
            <w:tcW w:w="3755"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Protection de l’environnement – amén. terr.</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8</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Economie publique</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vAlign w:val="center"/>
          </w:tcPr>
          <w:p w:rsidR="00C5278E" w:rsidRPr="00536413" w:rsidRDefault="00C5278E" w:rsidP="009E2D2D">
            <w:pPr>
              <w:tabs>
                <w:tab w:val="right" w:pos="9781"/>
              </w:tabs>
              <w:jc w:val="both"/>
              <w:rPr>
                <w:rFonts w:ascii="Arial" w:hAnsi="Arial" w:cs="Arial"/>
                <w:sz w:val="18"/>
                <w:szCs w:val="18"/>
              </w:rPr>
            </w:pPr>
          </w:p>
        </w:tc>
        <w:tc>
          <w:tcPr>
            <w:tcW w:w="3755"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34" w:type="dxa"/>
            <w:vAlign w:val="center"/>
          </w:tcPr>
          <w:p w:rsidR="00C5278E" w:rsidRPr="00536413" w:rsidRDefault="00C5278E" w:rsidP="009E2D2D">
            <w:pPr>
              <w:tabs>
                <w:tab w:val="right" w:pos="9781"/>
              </w:tabs>
              <w:jc w:val="right"/>
              <w:rPr>
                <w:rFonts w:ascii="Arial" w:hAnsi="Arial" w:cs="Arial"/>
                <w:sz w:val="18"/>
                <w:szCs w:val="18"/>
              </w:rPr>
            </w:pPr>
          </w:p>
        </w:tc>
        <w:tc>
          <w:tcPr>
            <w:tcW w:w="993" w:type="dxa"/>
            <w:vAlign w:val="center"/>
          </w:tcPr>
          <w:p w:rsidR="00C5278E" w:rsidRPr="00536413" w:rsidRDefault="00C5278E" w:rsidP="009E2D2D">
            <w:pPr>
              <w:tabs>
                <w:tab w:val="right" w:pos="9781"/>
              </w:tabs>
              <w:jc w:val="right"/>
              <w:rPr>
                <w:rFonts w:ascii="Arial" w:hAnsi="Arial" w:cs="Arial"/>
                <w:sz w:val="18"/>
                <w:szCs w:val="18"/>
              </w:rPr>
            </w:pPr>
          </w:p>
        </w:tc>
        <w:tc>
          <w:tcPr>
            <w:tcW w:w="113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3"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3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580C3D">
        <w:tc>
          <w:tcPr>
            <w:tcW w:w="493"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3"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580C3D">
        <w:tc>
          <w:tcPr>
            <w:tcW w:w="493"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755"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w:t>
            </w:r>
            <w:r w:rsidRPr="007C241D">
              <w:rPr>
                <w:rFonts w:ascii="Arial" w:hAnsi="Arial" w:cs="Arial"/>
                <w:b/>
                <w:color w:val="FF0000"/>
                <w:sz w:val="18"/>
                <w:szCs w:val="18"/>
              </w:rPr>
              <w:t>charges</w:t>
            </w: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3"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3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456"/>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52F65" w:rsidRDefault="00552F65" w:rsidP="00094C12">
      <w:pPr>
        <w:pStyle w:val="Paragraphedeliste"/>
        <w:numPr>
          <w:ilvl w:val="1"/>
          <w:numId w:val="3"/>
        </w:numPr>
        <w:tabs>
          <w:tab w:val="right" w:pos="9781"/>
        </w:tabs>
        <w:spacing w:after="0" w:line="240" w:lineRule="auto"/>
        <w:jc w:val="both"/>
        <w:rPr>
          <w:rFonts w:ascii="Arial" w:hAnsi="Arial" w:cs="Arial"/>
          <w:b/>
          <w:sz w:val="24"/>
          <w:szCs w:val="24"/>
        </w:rPr>
        <w:sectPr w:rsidR="00552F65" w:rsidSect="009B70FC">
          <w:pgSz w:w="11906" w:h="16838"/>
          <w:pgMar w:top="720" w:right="720" w:bottom="720" w:left="720" w:header="708" w:footer="708" w:gutter="0"/>
          <w:cols w:space="708"/>
          <w:docGrid w:linePitch="360"/>
        </w:sectPr>
      </w:pPr>
    </w:p>
    <w:p w:rsidR="00583AED" w:rsidRDefault="00583AED" w:rsidP="00094C1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fonctions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3C3C21">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matières</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580C3D" w:rsidRPr="00536413" w:rsidTr="00580C3D">
        <w:tc>
          <w:tcPr>
            <w:tcW w:w="4060" w:type="dxa"/>
            <w:gridSpan w:val="2"/>
            <w:vMerge w:val="restart"/>
            <w:tcBorders>
              <w:top w:val="single" w:sz="4" w:space="0" w:color="auto"/>
              <w:left w:val="single" w:sz="4" w:space="0" w:color="auto"/>
            </w:tcBorders>
          </w:tcPr>
          <w:p w:rsidR="00580C3D" w:rsidRPr="00536413" w:rsidRDefault="00580C3D" w:rsidP="00580C3D">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9"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1"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580C3D">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580C3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des investissements à redist.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580C3D">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580C3D" w:rsidRPr="00536413" w:rsidTr="00580C3D">
        <w:tc>
          <w:tcPr>
            <w:tcW w:w="4064" w:type="dxa"/>
            <w:gridSpan w:val="2"/>
            <w:vMerge w:val="restart"/>
            <w:tcBorders>
              <w:top w:val="single" w:sz="4" w:space="0" w:color="auto"/>
              <w:left w:val="single" w:sz="4" w:space="0" w:color="auto"/>
            </w:tcBorders>
          </w:tcPr>
          <w:p w:rsidR="00580C3D" w:rsidRPr="00536413" w:rsidRDefault="00580C3D" w:rsidP="00580C3D">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9"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580C3D">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580C3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 à redistr.</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580C3D" w:rsidRPr="00536413" w:rsidTr="00580C3D">
        <w:tc>
          <w:tcPr>
            <w:tcW w:w="4066" w:type="dxa"/>
            <w:gridSpan w:val="2"/>
            <w:vMerge w:val="restart"/>
            <w:tcBorders>
              <w:top w:val="single" w:sz="4" w:space="0" w:color="auto"/>
              <w:left w:val="single" w:sz="4" w:space="0" w:color="auto"/>
            </w:tcBorders>
          </w:tcPr>
          <w:p w:rsidR="00580C3D" w:rsidRPr="00536413" w:rsidRDefault="00580C3D" w:rsidP="00580C3D">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6"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580C3D" w:rsidRPr="00535656" w:rsidRDefault="00580C3D" w:rsidP="00580C3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580C3D">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580C3D">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580C3D">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67496">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3C725B" w:rsidP="004E302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des 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d’investissements selon les fonctions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4914BA" w:rsidRDefault="004E3022" w:rsidP="004E302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sectPr w:rsidR="00667496" w:rsidSect="00175C08">
          <w:pgSz w:w="11906" w:h="16838"/>
          <w:pgMar w:top="720" w:right="851" w:bottom="720" w:left="720" w:header="709" w:footer="709" w:gutter="0"/>
          <w:cols w:space="708"/>
          <w:docGrid w:linePitch="360"/>
        </w:sectPr>
      </w:pPr>
    </w:p>
    <w:p w:rsidR="00D908F8" w:rsidRDefault="00DC004F" w:rsidP="004E3022">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611AC5">
        <w:rPr>
          <w:rFonts w:ascii="Arial" w:hAnsi="Arial" w:cs="Arial"/>
          <w:b/>
          <w:color w:val="7030A0"/>
          <w:sz w:val="32"/>
          <w:szCs w:val="32"/>
        </w:rPr>
        <w:t xml:space="preserve"> budget</w:t>
      </w:r>
      <w:r w:rsidR="000143B2">
        <w:rPr>
          <w:rFonts w:ascii="Arial" w:hAnsi="Arial" w:cs="Arial"/>
          <w:b/>
          <w:color w:val="7030A0"/>
          <w:sz w:val="32"/>
          <w:szCs w:val="32"/>
        </w:rPr>
        <w:t xml:space="preserve"> annuel</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611AC5" w:rsidRPr="00DC004F">
        <w:rPr>
          <w:rFonts w:ascii="Arial" w:hAnsi="Arial" w:cs="Arial"/>
          <w:b/>
          <w:sz w:val="28"/>
          <w:szCs w:val="28"/>
        </w:rPr>
        <w:t xml:space="preserve"> budget</w:t>
      </w:r>
      <w:r w:rsidR="00DC004F">
        <w:rPr>
          <w:rFonts w:ascii="Arial" w:hAnsi="Arial" w:cs="Arial"/>
          <w:b/>
          <w:sz w:val="28"/>
          <w:szCs w:val="28"/>
        </w:rPr>
        <w:t xml:space="preserve"> annuel</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611AC5" w:rsidRDefault="00DC004F" w:rsidP="00DC004F">
      <w:pPr>
        <w:spacing w:after="200" w:line="240" w:lineRule="auto"/>
        <w:jc w:val="both"/>
        <w:rPr>
          <w:rFonts w:ascii="Arial" w:eastAsia="Times New Roman" w:hAnsi="Arial" w:cs="Times New Roman"/>
          <w:color w:val="FF0000"/>
          <w:sz w:val="24"/>
          <w:szCs w:val="24"/>
          <w:lang w:val="fr-FR" w:eastAsia="fr-FR"/>
        </w:rPr>
      </w:pPr>
      <w:r>
        <w:rPr>
          <w:rFonts w:ascii="Arial" w:eastAsia="Times New Roman" w:hAnsi="Arial" w:cs="Times New Roman"/>
          <w:color w:val="FF0000"/>
          <w:sz w:val="24"/>
          <w:szCs w:val="24"/>
          <w:lang w:val="fr-FR" w:eastAsia="fr-FR"/>
        </w:rPr>
        <w:t>Lettre a) uniquement lors de la présentation des comptes</w:t>
      </w:r>
      <w:r w:rsidR="00FD31B3">
        <w:rPr>
          <w:rFonts w:ascii="Arial" w:eastAsia="Times New Roman" w:hAnsi="Arial" w:cs="Times New Roman"/>
          <w:color w:val="FF0000"/>
          <w:sz w:val="24"/>
          <w:szCs w:val="24"/>
          <w:lang w:val="fr-FR" w:eastAsia="fr-FR"/>
        </w:rPr>
        <w:t xml:space="preserve"> annuels</w:t>
      </w:r>
      <w:r>
        <w:rPr>
          <w:rFonts w:ascii="Arial" w:eastAsia="Times New Roman" w:hAnsi="Arial" w:cs="Times New Roman"/>
          <w:color w:val="FF0000"/>
          <w:sz w:val="24"/>
          <w:szCs w:val="24"/>
          <w:lang w:val="fr-FR" w:eastAsia="fr-FR"/>
        </w:rPr>
        <w:t xml:space="preserve"> </w:t>
      </w: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0143B2">
      <w:pPr>
        <w:pStyle w:val="Expditeur"/>
        <w:numPr>
          <w:ilvl w:val="0"/>
          <w:numId w:val="2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0143B2">
      <w:pPr>
        <w:pStyle w:val="Expditeur"/>
        <w:numPr>
          <w:ilvl w:val="0"/>
          <w:numId w:val="2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014A85">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0143B2">
      <w:pPr>
        <w:pStyle w:val="Expditeur"/>
        <w:numPr>
          <w:ilvl w:val="0"/>
          <w:numId w:val="28"/>
        </w:numPr>
        <w:jc w:val="both"/>
        <w:rPr>
          <w:sz w:val="24"/>
          <w:szCs w:val="24"/>
        </w:rPr>
      </w:pPr>
      <w:r>
        <w:rPr>
          <w:sz w:val="24"/>
          <w:szCs w:val="24"/>
        </w:rPr>
        <w:t>Concernant la recommandation N° 6, le patrimoine administratif ne sera pas réévalué lors de la mise en œuvre du MCH2.</w:t>
      </w:r>
    </w:p>
    <w:p w:rsidR="000143B2" w:rsidRDefault="000143B2" w:rsidP="000143B2">
      <w:pPr>
        <w:pStyle w:val="Expditeur"/>
        <w:numPr>
          <w:ilvl w:val="0"/>
          <w:numId w:val="2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0143B2">
      <w:pPr>
        <w:pStyle w:val="Expditeur"/>
        <w:numPr>
          <w:ilvl w:val="0"/>
          <w:numId w:val="2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175C08">
      <w:pPr>
        <w:pStyle w:val="Expditeur"/>
        <w:numPr>
          <w:ilvl w:val="0"/>
          <w:numId w:val="28"/>
        </w:numPr>
        <w:jc w:val="both"/>
        <w:rPr>
          <w:sz w:val="24"/>
          <w:szCs w:val="24"/>
        </w:rPr>
      </w:pPr>
      <w:r>
        <w:rPr>
          <w:sz w:val="24"/>
          <w:szCs w:val="24"/>
        </w:rPr>
        <w:t>Concernant la recommandation N°12,</w:t>
      </w:r>
      <w:r w:rsidR="00EC639C">
        <w:rPr>
          <w:sz w:val="24"/>
          <w:szCs w:val="24"/>
        </w:rPr>
        <w:t xml:space="preserve"> un dél</w:t>
      </w:r>
      <w:r w:rsidR="003E690E">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4E3022">
      <w:pPr>
        <w:pStyle w:val="Expditeur"/>
        <w:numPr>
          <w:ilvl w:val="0"/>
          <w:numId w:val="2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4E3022" w:rsidRDefault="004E3022" w:rsidP="004E3022">
      <w:pPr>
        <w:pStyle w:val="Expditeur"/>
        <w:numPr>
          <w:ilvl w:val="0"/>
          <w:numId w:val="28"/>
        </w:numPr>
        <w:jc w:val="both"/>
        <w:rPr>
          <w:sz w:val="24"/>
          <w:szCs w:val="24"/>
        </w:rPr>
      </w:pPr>
      <w:r>
        <w:rPr>
          <w:sz w:val="24"/>
          <w:szCs w:val="24"/>
        </w:rPr>
        <w:t>Tableau des immobilisations un délai est accordé ju</w:t>
      </w:r>
      <w:r w:rsidR="003E690E">
        <w:rPr>
          <w:sz w:val="24"/>
          <w:szCs w:val="24"/>
        </w:rPr>
        <w:t>squ’à la clôture des compte 2021</w:t>
      </w:r>
      <w:r>
        <w:rPr>
          <w:sz w:val="24"/>
          <w:szCs w:val="24"/>
        </w:rPr>
        <w:t xml:space="preserve"> pour l’élaboration du tableau des immobilisations</w:t>
      </w:r>
    </w:p>
    <w:p w:rsidR="000143B2" w:rsidRDefault="000143B2" w:rsidP="000143B2">
      <w:pPr>
        <w:pStyle w:val="Expditeur"/>
        <w:jc w:val="both"/>
        <w:rPr>
          <w:sz w:val="24"/>
          <w:szCs w:val="24"/>
        </w:rPr>
      </w:pPr>
      <w:r w:rsidRPr="00804D84">
        <w:rPr>
          <w:sz w:val="24"/>
          <w:szCs w:val="24"/>
          <w:highlight w:val="yellow"/>
        </w:rPr>
        <w:t>XYZ, le JJ MMMMMM AAAA</w:t>
      </w:r>
    </w:p>
    <w:p w:rsidR="000143B2" w:rsidRDefault="000143B2" w:rsidP="000143B2">
      <w:pPr>
        <w:pStyle w:val="Expditeur"/>
        <w:jc w:val="both"/>
        <w:rPr>
          <w:sz w:val="24"/>
          <w:szCs w:val="24"/>
        </w:rPr>
      </w:pPr>
    </w:p>
    <w:p w:rsidR="000143B2" w:rsidRDefault="000143B2" w:rsidP="000143B2">
      <w:pPr>
        <w:pStyle w:val="Expditeur"/>
        <w:jc w:val="both"/>
        <w:rPr>
          <w:sz w:val="24"/>
          <w:szCs w:val="24"/>
        </w:rPr>
      </w:pPr>
      <w:r>
        <w:rPr>
          <w:sz w:val="24"/>
          <w:szCs w:val="24"/>
        </w:rPr>
        <w:t xml:space="preserve">Au nom </w:t>
      </w:r>
      <w:r w:rsidRPr="00804D84">
        <w:rPr>
          <w:sz w:val="24"/>
          <w:szCs w:val="24"/>
          <w:highlight w:val="yellow"/>
        </w:rPr>
        <w:t>de la</w:t>
      </w:r>
      <w:r>
        <w:rPr>
          <w:sz w:val="24"/>
          <w:szCs w:val="24"/>
        </w:rPr>
        <w:t xml:space="preserve"> </w:t>
      </w:r>
      <w:r w:rsidRPr="00804D84">
        <w:rPr>
          <w:sz w:val="24"/>
          <w:szCs w:val="24"/>
          <w:highlight w:val="yellow"/>
        </w:rPr>
        <w:t>commune</w:t>
      </w:r>
      <w:r w:rsidR="007C241D">
        <w:rPr>
          <w:sz w:val="24"/>
          <w:szCs w:val="24"/>
          <w:highlight w:val="yellow"/>
        </w:rPr>
        <w:t xml:space="preserve"> municipale/mixte</w:t>
      </w:r>
      <w:r>
        <w:rPr>
          <w:sz w:val="24"/>
          <w:szCs w:val="24"/>
        </w:rPr>
        <w:t xml:space="preserve"> de </w:t>
      </w:r>
      <w:r w:rsidRPr="00804D84">
        <w:rPr>
          <w:sz w:val="24"/>
          <w:szCs w:val="24"/>
          <w:highlight w:val="yellow"/>
        </w:rPr>
        <w:t>XYZ</w:t>
      </w:r>
    </w:p>
    <w:p w:rsidR="000143B2" w:rsidRDefault="000143B2" w:rsidP="000143B2">
      <w:pPr>
        <w:pStyle w:val="Expditeur"/>
        <w:spacing w:after="0"/>
        <w:jc w:val="both"/>
        <w:rPr>
          <w:sz w:val="24"/>
          <w:szCs w:val="24"/>
        </w:rPr>
      </w:pPr>
    </w:p>
    <w:p w:rsidR="000143B2" w:rsidRDefault="007C241D"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(timbre et signature)</w:t>
      </w:r>
    </w:p>
    <w:p w:rsidR="000143B2" w:rsidRPr="00804D84" w:rsidRDefault="000143B2" w:rsidP="000143B2">
      <w:pPr>
        <w:pStyle w:val="Expditeur"/>
        <w:jc w:val="both"/>
        <w:rPr>
          <w:sz w:val="24"/>
          <w:szCs w:val="24"/>
        </w:rPr>
      </w:pPr>
      <w:r>
        <w:rPr>
          <w:sz w:val="24"/>
          <w:szCs w:val="24"/>
        </w:rPr>
        <w:t>____________________________________________</w:t>
      </w:r>
    </w:p>
    <w:p w:rsidR="00236EC9"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611AC5" w:rsidRPr="00DC004F">
        <w:rPr>
          <w:rFonts w:ascii="Arial" w:hAnsi="Arial" w:cs="Arial"/>
          <w:b/>
          <w:sz w:val="28"/>
          <w:szCs w:val="28"/>
        </w:rPr>
        <w:t xml:space="preserve"> </w:t>
      </w:r>
      <w:r w:rsidR="00DC004F" w:rsidRPr="00DC004F">
        <w:rPr>
          <w:rFonts w:ascii="Arial" w:hAnsi="Arial" w:cs="Arial"/>
          <w:b/>
          <w:sz w:val="28"/>
          <w:szCs w:val="28"/>
        </w:rPr>
        <w:t>budget</w:t>
      </w:r>
      <w:r w:rsidR="00DC004F">
        <w:rPr>
          <w:rFonts w:ascii="Arial" w:hAnsi="Arial" w:cs="Arial"/>
          <w:b/>
          <w:sz w:val="28"/>
          <w:szCs w:val="28"/>
        </w:rPr>
        <w:t xml:space="preserve"> annuel</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117AF3" w:rsidRPr="00117AF3" w:rsidRDefault="00BE518C" w:rsidP="004D6F8C">
      <w:pPr>
        <w:spacing w:after="0" w:line="240" w:lineRule="auto"/>
        <w:jc w:val="both"/>
        <w:rPr>
          <w:rFonts w:ascii="Arial" w:hAnsi="Arial" w:cs="Arial"/>
          <w:color w:val="FF0000"/>
          <w:sz w:val="24"/>
          <w:szCs w:val="24"/>
        </w:rPr>
      </w:pPr>
      <w:r>
        <w:rPr>
          <w:rFonts w:ascii="Arial" w:hAnsi="Arial" w:cs="Arial"/>
          <w:b/>
          <w:color w:val="FF0000"/>
          <w:sz w:val="24"/>
          <w:szCs w:val="24"/>
        </w:rPr>
        <w:t>L</w:t>
      </w:r>
      <w:r w:rsidR="00117AF3" w:rsidRPr="00117AF3">
        <w:rPr>
          <w:rFonts w:ascii="Arial" w:hAnsi="Arial" w:cs="Arial"/>
          <w:b/>
          <w:color w:val="FF0000"/>
          <w:sz w:val="24"/>
          <w:szCs w:val="24"/>
        </w:rPr>
        <w:t>’état des capitaux propres</w:t>
      </w:r>
      <w:r>
        <w:rPr>
          <w:rFonts w:ascii="Arial" w:hAnsi="Arial" w:cs="Arial"/>
          <w:b/>
          <w:color w:val="FF0000"/>
          <w:sz w:val="24"/>
          <w:szCs w:val="24"/>
        </w:rPr>
        <w:t xml:space="preserve"> sera intégré à la présentation des comptes dès 2020 et </w:t>
      </w:r>
      <w:r w:rsidR="00117AF3" w:rsidRPr="00117AF3">
        <w:rPr>
          <w:rFonts w:ascii="Arial" w:hAnsi="Arial" w:cs="Arial"/>
          <w:b/>
          <w:color w:val="FF0000"/>
          <w:sz w:val="24"/>
          <w:szCs w:val="24"/>
        </w:rPr>
        <w:t>lors d</w:t>
      </w:r>
      <w:r w:rsidR="00E50990">
        <w:rPr>
          <w:rFonts w:ascii="Arial" w:hAnsi="Arial" w:cs="Arial"/>
          <w:b/>
          <w:color w:val="FF0000"/>
          <w:sz w:val="24"/>
          <w:szCs w:val="24"/>
        </w:rPr>
        <w:t>e l’établissement du budget</w:t>
      </w:r>
      <w:r>
        <w:rPr>
          <w:rFonts w:ascii="Arial" w:hAnsi="Arial" w:cs="Arial"/>
          <w:b/>
          <w:color w:val="FF0000"/>
          <w:sz w:val="24"/>
          <w:szCs w:val="24"/>
        </w:rPr>
        <w:t xml:space="preserve"> </w:t>
      </w:r>
      <w:r w:rsidR="004E3022">
        <w:rPr>
          <w:rFonts w:ascii="Arial" w:hAnsi="Arial" w:cs="Arial"/>
          <w:b/>
          <w:color w:val="FF0000"/>
          <w:sz w:val="24"/>
          <w:szCs w:val="24"/>
        </w:rPr>
        <w:t>2022</w:t>
      </w:r>
      <w:r w:rsidR="00117AF3" w:rsidRPr="00117AF3">
        <w:rPr>
          <w:rFonts w:ascii="Arial" w:hAnsi="Arial" w:cs="Arial"/>
          <w:b/>
          <w:color w:val="FF0000"/>
          <w:sz w:val="24"/>
          <w:szCs w:val="24"/>
        </w:rPr>
        <w:t>.</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L’état des capitaux propres présente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l’ann</w:t>
      </w:r>
      <w:r w:rsidR="00014A85">
        <w:rPr>
          <w:rFonts w:ascii="Arial" w:hAnsi="Arial" w:cs="Arial"/>
          <w:sz w:val="24"/>
          <w:szCs w:val="24"/>
        </w:rPr>
        <w:t>exe aux comptes annuels contienne</w:t>
      </w:r>
      <w:r>
        <w:rPr>
          <w:rFonts w:ascii="Arial" w:hAnsi="Arial" w:cs="Arial"/>
          <w:sz w:val="24"/>
          <w:szCs w:val="24"/>
        </w:rPr>
        <w:t xml:space="preserve"> l’état des capitaux propres.</w:t>
      </w:r>
    </w:p>
    <w:p w:rsidR="00117AF3" w:rsidRDefault="00117AF3"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Les soldes des fonds « Abris PC » sont comptabilisés sous capitaux de tiers (compte 20910.xx).</w:t>
      </w:r>
    </w:p>
    <w:p w:rsidR="00117AF3" w:rsidRDefault="00117AF3"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 Cependant, le maintien de la valeur relatif à l’approvisionnement en eau et à l’assainissement des eaux est obligatoire et devra être comptabilisé sous les comptes 29302 et 29303 en application de la LGEaux</w:t>
      </w:r>
      <w:r w:rsidR="00014A85">
        <w:rPr>
          <w:rStyle w:val="Appelnotedebasdep"/>
          <w:rFonts w:ascii="Arial" w:hAnsi="Arial" w:cs="Arial"/>
          <w:sz w:val="24"/>
          <w:szCs w:val="24"/>
        </w:rPr>
        <w:footnoteReference w:id="3"/>
      </w:r>
      <w:r w:rsidR="00AB5129">
        <w:rPr>
          <w:rFonts w:ascii="Arial" w:hAnsi="Arial" w:cs="Arial"/>
          <w:sz w:val="24"/>
          <w:szCs w:val="24"/>
        </w:rPr>
        <w:t>.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26000</w:t>
      </w:r>
      <w:r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2E2EA8">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4D6F8C" w:rsidRPr="00073C05" w:rsidRDefault="007F4D14" w:rsidP="004D6F8C">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18"/>
          <w:szCs w:val="18"/>
        </w:rPr>
      </w:pPr>
      <w:r w:rsidRPr="00FC608E">
        <w:rPr>
          <w:rFonts w:ascii="Arial" w:hAnsi="Arial" w:cs="Arial"/>
          <w:sz w:val="18"/>
          <w:szCs w:val="18"/>
        </w:rPr>
        <w:t>(Généré automatiquement par le système informatique)</w:t>
      </w:r>
    </w:p>
    <w:p w:rsidR="007C241D" w:rsidRDefault="007C241D" w:rsidP="004D6F8C">
      <w:pPr>
        <w:spacing w:after="0" w:line="240" w:lineRule="auto"/>
        <w:jc w:val="both"/>
        <w:rPr>
          <w:rFonts w:ascii="Arial" w:hAnsi="Arial" w:cs="Arial"/>
          <w:sz w:val="18"/>
          <w:szCs w:val="18"/>
        </w:rPr>
      </w:pPr>
    </w:p>
    <w:p w:rsidR="007C241D" w:rsidRDefault="007C241D" w:rsidP="004D6F8C">
      <w:pPr>
        <w:spacing w:after="0" w:line="240" w:lineRule="auto"/>
        <w:jc w:val="both"/>
        <w:rPr>
          <w:rFonts w:ascii="Arial" w:hAnsi="Arial" w:cs="Arial"/>
          <w:sz w:val="18"/>
          <w:szCs w:val="18"/>
        </w:rPr>
      </w:pPr>
    </w:p>
    <w:p w:rsidR="007C241D" w:rsidRPr="007C241D" w:rsidRDefault="007C241D" w:rsidP="004D6F8C">
      <w:pPr>
        <w:spacing w:after="0" w:line="240" w:lineRule="auto"/>
        <w:jc w:val="both"/>
        <w:rPr>
          <w:rFonts w:ascii="Arial" w:hAnsi="Arial" w:cs="Arial"/>
          <w:b/>
          <w:sz w:val="28"/>
          <w:szCs w:val="28"/>
        </w:rPr>
      </w:pPr>
      <w:r w:rsidRPr="007C241D">
        <w:rPr>
          <w:rFonts w:ascii="Arial" w:hAnsi="Arial" w:cs="Arial"/>
          <w:b/>
          <w:sz w:val="28"/>
          <w:szCs w:val="28"/>
        </w:rPr>
        <w:t>Exemple :</w:t>
      </w:r>
    </w:p>
    <w:p w:rsidR="007C241D" w:rsidRDefault="007C241D" w:rsidP="004D6F8C">
      <w:pPr>
        <w:spacing w:after="0" w:line="240" w:lineRule="auto"/>
        <w:jc w:val="both"/>
        <w:rPr>
          <w:rFonts w:ascii="Arial" w:hAnsi="Arial" w:cs="Arial"/>
          <w:sz w:val="18"/>
          <w:szCs w:val="18"/>
        </w:rPr>
      </w:pPr>
    </w:p>
    <w:p w:rsidR="007C241D" w:rsidRDefault="007C241D"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7F4D14" w:rsidP="00073C05">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2E2EA8">
            <w:pPr>
              <w:pStyle w:val="Paragraphedeliste"/>
              <w:numPr>
                <w:ilvl w:val="0"/>
                <w:numId w:val="30"/>
              </w:numPr>
              <w:jc w:val="both"/>
              <w:rPr>
                <w:rFonts w:ascii="Arial" w:hAnsi="Arial" w:cs="Arial"/>
                <w:b/>
                <w:sz w:val="24"/>
                <w:szCs w:val="24"/>
              </w:rPr>
            </w:pPr>
            <w:r>
              <w:rPr>
                <w:rFonts w:ascii="Arial" w:hAnsi="Arial" w:cs="Arial"/>
                <w:b/>
                <w:sz w:val="24"/>
                <w:szCs w:val="24"/>
              </w:rPr>
              <w:t>Réserve liée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2E2EA8">
            <w:pPr>
              <w:pStyle w:val="Paragraphedeliste"/>
              <w:numPr>
                <w:ilvl w:val="0"/>
                <w:numId w:val="30"/>
              </w:numPr>
              <w:jc w:val="both"/>
              <w:rPr>
                <w:rFonts w:ascii="Arial" w:hAnsi="Arial" w:cs="Arial"/>
                <w:b/>
                <w:sz w:val="24"/>
                <w:szCs w:val="24"/>
              </w:rPr>
            </w:pPr>
            <w:r>
              <w:rPr>
                <w:rFonts w:ascii="Arial" w:hAnsi="Arial" w:cs="Arial"/>
                <w:b/>
                <w:sz w:val="24"/>
                <w:szCs w:val="24"/>
              </w:rPr>
              <w:t>Réserve liée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Pr="006610FC" w:rsidRDefault="00FD31B3" w:rsidP="006610FC">
      <w:pPr>
        <w:tabs>
          <w:tab w:val="right" w:pos="9781"/>
        </w:tabs>
        <w:spacing w:after="0" w:line="240" w:lineRule="auto"/>
        <w:jc w:val="both"/>
        <w:rPr>
          <w:rFonts w:ascii="Arial" w:hAnsi="Arial" w:cs="Arial"/>
          <w:b/>
          <w:color w:val="7030A0"/>
          <w:sz w:val="32"/>
          <w:szCs w:val="32"/>
        </w:rPr>
        <w:sectPr w:rsidR="00C85EED" w:rsidRPr="006610FC" w:rsidSect="00175C08">
          <w:pgSz w:w="11906" w:h="16838"/>
          <w:pgMar w:top="720" w:right="851" w:bottom="720" w:left="720" w:header="709" w:footer="709" w:gutter="0"/>
          <w:cols w:space="708"/>
          <w:docGrid w:linePitch="360"/>
        </w:sectPr>
      </w:pPr>
      <w:r w:rsidRPr="006610FC">
        <w:rPr>
          <w:rFonts w:ascii="Arial" w:hAnsi="Arial" w:cs="Arial"/>
          <w:b/>
          <w:sz w:val="28"/>
          <w:szCs w:val="28"/>
        </w:rPr>
        <w:t xml:space="preserve"> </w:t>
      </w:r>
    </w:p>
    <w:p w:rsidR="00D24F12" w:rsidRDefault="00B1731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FD31B3" w:rsidRPr="00FD31B3">
        <w:rPr>
          <w:rFonts w:ascii="Arial" w:hAnsi="Arial" w:cs="Arial"/>
          <w:b/>
          <w:sz w:val="28"/>
          <w:szCs w:val="28"/>
        </w:rPr>
        <w:t>Annexe H)</w:t>
      </w:r>
      <w:r w:rsidR="00611AC5" w:rsidRPr="00FD31B3">
        <w:rPr>
          <w:rFonts w:ascii="Arial" w:hAnsi="Arial" w:cs="Arial"/>
          <w:b/>
          <w:sz w:val="28"/>
          <w:szCs w:val="28"/>
        </w:rPr>
        <w:t xml:space="preserve"> au budget</w:t>
      </w:r>
      <w:r w:rsidR="00D24F12" w:rsidRPr="00FD31B3">
        <w:rPr>
          <w:rFonts w:ascii="Arial" w:hAnsi="Arial" w:cs="Arial"/>
          <w:b/>
          <w:sz w:val="28"/>
          <w:szCs w:val="28"/>
        </w:rPr>
        <w:t xml:space="preserve"> annuel</w:t>
      </w:r>
      <w:r w:rsidR="00DD3646">
        <w:rPr>
          <w:rFonts w:ascii="Arial" w:hAnsi="Arial" w:cs="Arial"/>
          <w:b/>
          <w:sz w:val="28"/>
          <w:szCs w:val="28"/>
        </w:rPr>
        <w:t xml:space="preserve"> </w:t>
      </w:r>
    </w:p>
    <w:p w:rsidR="00DD3646" w:rsidRPr="00DD3646" w:rsidRDefault="00DD3646" w:rsidP="00DD3646">
      <w:pPr>
        <w:tabs>
          <w:tab w:val="right" w:pos="9781"/>
        </w:tabs>
        <w:spacing w:after="0" w:line="240" w:lineRule="auto"/>
        <w:jc w:val="both"/>
        <w:rPr>
          <w:rFonts w:ascii="Arial" w:hAnsi="Arial" w:cs="Arial"/>
          <w:b/>
          <w:color w:val="FF0000"/>
          <w:sz w:val="28"/>
          <w:szCs w:val="28"/>
        </w:rPr>
      </w:pPr>
      <w:r w:rsidRPr="00DD3646">
        <w:rPr>
          <w:rFonts w:ascii="Arial" w:hAnsi="Arial" w:cs="Arial"/>
          <w:b/>
          <w:color w:val="FF0000"/>
          <w:sz w:val="28"/>
          <w:szCs w:val="28"/>
        </w:rPr>
        <w:t>Pas obligatoire pour l’élaboration du budget</w:t>
      </w:r>
    </w:p>
    <w:p w:rsidR="00D24F12" w:rsidRDefault="00D24F12" w:rsidP="00D24F12">
      <w:pPr>
        <w:tabs>
          <w:tab w:val="right" w:pos="9781"/>
        </w:tabs>
        <w:spacing w:after="0" w:line="240" w:lineRule="auto"/>
        <w:jc w:val="both"/>
        <w:rPr>
          <w:rFonts w:ascii="Arial" w:hAnsi="Arial" w:cs="Arial"/>
          <w:b/>
          <w:sz w:val="24"/>
          <w:szCs w:val="24"/>
        </w:rPr>
      </w:pPr>
    </w:p>
    <w:p w:rsidR="00D24F12" w:rsidRPr="00D24F12" w:rsidRDefault="00D24F12" w:rsidP="00D24F12">
      <w:pPr>
        <w:tabs>
          <w:tab w:val="right" w:pos="9781"/>
        </w:tabs>
        <w:spacing w:after="0" w:line="240" w:lineRule="auto"/>
        <w:jc w:val="both"/>
        <w:rPr>
          <w:rFonts w:ascii="Arial" w:hAnsi="Arial" w:cs="Arial"/>
          <w:b/>
          <w:sz w:val="28"/>
          <w:szCs w:val="28"/>
        </w:rPr>
      </w:pPr>
      <w:r w:rsidRPr="00D24F12">
        <w:rPr>
          <w:rFonts w:ascii="Arial" w:hAnsi="Arial" w:cs="Arial"/>
          <w:b/>
          <w:sz w:val="28"/>
          <w:szCs w:val="28"/>
        </w:rPr>
        <w:t>Les indicateurs financiers</w:t>
      </w:r>
    </w:p>
    <w:p w:rsidR="00D24F12" w:rsidRDefault="00D24F12" w:rsidP="007C54A6">
      <w:pPr>
        <w:pStyle w:val="Paragraphedeliste"/>
        <w:tabs>
          <w:tab w:val="right" w:pos="9781"/>
        </w:tabs>
        <w:spacing w:after="0" w:line="240" w:lineRule="auto"/>
        <w:ind w:left="765"/>
        <w:jc w:val="both"/>
        <w:rPr>
          <w:rFonts w:ascii="Arial" w:hAnsi="Arial" w:cs="Arial"/>
          <w:b/>
          <w:sz w:val="24"/>
          <w:szCs w:val="24"/>
        </w:rPr>
      </w:pPr>
    </w:p>
    <w:p w:rsidR="00045A66" w:rsidRPr="00D24F12" w:rsidRDefault="007F4D14" w:rsidP="00D24F12">
      <w:pPr>
        <w:tabs>
          <w:tab w:val="right" w:pos="9781"/>
        </w:tabs>
        <w:spacing w:after="0" w:line="240" w:lineRule="auto"/>
        <w:jc w:val="both"/>
        <w:rPr>
          <w:rFonts w:ascii="Arial" w:hAnsi="Arial" w:cs="Arial"/>
          <w:b/>
          <w:sz w:val="24"/>
          <w:szCs w:val="24"/>
        </w:rPr>
      </w:pPr>
      <w:r>
        <w:rPr>
          <w:rFonts w:ascii="Arial" w:hAnsi="Arial" w:cs="Arial"/>
          <w:b/>
          <w:sz w:val="24"/>
          <w:szCs w:val="24"/>
        </w:rPr>
        <w:t>8</w:t>
      </w:r>
      <w:r w:rsidR="00D24F12">
        <w:rPr>
          <w:rFonts w:ascii="Arial" w:hAnsi="Arial" w:cs="Arial"/>
          <w:b/>
          <w:sz w:val="24"/>
          <w:szCs w:val="24"/>
        </w:rPr>
        <w:t xml:space="preserve">.5.1 </w:t>
      </w:r>
      <w:r w:rsidR="00F03E60" w:rsidRPr="00D24F12">
        <w:rPr>
          <w:rFonts w:ascii="Arial" w:hAnsi="Arial" w:cs="Arial"/>
          <w:b/>
          <w:sz w:val="24"/>
          <w:szCs w:val="24"/>
        </w:rPr>
        <w:t>Quotient d’endettement net</w:t>
      </w:r>
    </w:p>
    <w:p w:rsidR="00045A66" w:rsidRDefault="00045A66" w:rsidP="00045A66">
      <w:pPr>
        <w:tabs>
          <w:tab w:val="right" w:pos="9781"/>
        </w:tabs>
        <w:spacing w:after="0" w:line="240" w:lineRule="auto"/>
        <w:jc w:val="both"/>
        <w:rPr>
          <w:rFonts w:ascii="Arial" w:hAnsi="Arial" w:cs="Arial"/>
          <w:sz w:val="24"/>
          <w:szCs w:val="24"/>
        </w:rPr>
      </w:pPr>
    </w:p>
    <w:p w:rsidR="00F03E60" w:rsidRPr="00045A66" w:rsidRDefault="00F03E60" w:rsidP="00045A66">
      <w:pPr>
        <w:tabs>
          <w:tab w:val="right" w:pos="9781"/>
        </w:tabs>
        <w:spacing w:after="0" w:line="240" w:lineRule="auto"/>
        <w:jc w:val="both"/>
        <w:rPr>
          <w:rFonts w:ascii="Arial" w:hAnsi="Arial" w:cs="Arial"/>
          <w:sz w:val="24"/>
          <w:szCs w:val="24"/>
        </w:rPr>
      </w:pPr>
      <w:r w:rsidRPr="00F03E60">
        <w:rPr>
          <w:rFonts w:ascii="Arial" w:hAnsi="Arial" w:cs="Arial"/>
          <w:sz w:val="24"/>
          <w:szCs w:val="24"/>
        </w:rPr>
        <w:t>Le quotient d'endettement net indique la part des revenus fiscaux (impôts directs des personnes physiques et des personnes morales) ainsi que des prestations de la péréquation financière qui serai</w:t>
      </w:r>
      <w:r w:rsidR="002E2EA8">
        <w:rPr>
          <w:rFonts w:ascii="Arial" w:hAnsi="Arial" w:cs="Arial"/>
          <w:sz w:val="24"/>
          <w:szCs w:val="24"/>
        </w:rPr>
        <w:t>en</w:t>
      </w:r>
      <w:r w:rsidRPr="00F03E60">
        <w:rPr>
          <w:rFonts w:ascii="Arial" w:hAnsi="Arial" w:cs="Arial"/>
          <w:sz w:val="24"/>
          <w:szCs w:val="24"/>
        </w:rPr>
        <w:t>t nécessaire</w:t>
      </w:r>
      <w:r w:rsidR="002E2EA8">
        <w:rPr>
          <w:rFonts w:ascii="Arial" w:hAnsi="Arial" w:cs="Arial"/>
          <w:sz w:val="24"/>
          <w:szCs w:val="24"/>
        </w:rPr>
        <w:t>s</w:t>
      </w:r>
      <w:r w:rsidRPr="00F03E60">
        <w:rPr>
          <w:rFonts w:ascii="Arial" w:hAnsi="Arial" w:cs="Arial"/>
          <w:sz w:val="24"/>
          <w:szCs w:val="24"/>
        </w:rPr>
        <w:t xml:space="preserve"> pour amortir la dette nette. Une valeur négative atteste de l'existence d'une fortune nette.</w:t>
      </w:r>
      <w:r w:rsidR="00E342D4">
        <w:rPr>
          <w:rFonts w:ascii="Arial" w:hAnsi="Arial" w:cs="Arial"/>
          <w:sz w:val="24"/>
          <w:szCs w:val="24"/>
        </w:rPr>
        <w:t xml:space="preserve"> Il s’agit ici du quotient d’endettement net du dernier exercice comptable clôturé.</w:t>
      </w:r>
    </w:p>
    <w:p w:rsidR="00045A66" w:rsidRDefault="00045A66" w:rsidP="00045A66">
      <w:pPr>
        <w:tabs>
          <w:tab w:val="right" w:pos="9781"/>
        </w:tabs>
        <w:spacing w:after="0" w:line="240" w:lineRule="auto"/>
        <w:jc w:val="both"/>
        <w:rPr>
          <w:rFonts w:ascii="Arial" w:hAnsi="Arial" w:cs="Arial"/>
          <w:b/>
          <w:sz w:val="24"/>
          <w:szCs w:val="24"/>
        </w:rPr>
      </w:pPr>
    </w:p>
    <w:tbl>
      <w:tblPr>
        <w:tblW w:w="10455" w:type="dxa"/>
        <w:tblCellMar>
          <w:left w:w="70" w:type="dxa"/>
          <w:right w:w="70" w:type="dxa"/>
        </w:tblCellMar>
        <w:tblLook w:val="04A0" w:firstRow="1" w:lastRow="0" w:firstColumn="1" w:lastColumn="0" w:noHBand="0" w:noVBand="1"/>
      </w:tblPr>
      <w:tblGrid>
        <w:gridCol w:w="4111"/>
        <w:gridCol w:w="6344"/>
      </w:tblGrid>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0%</w:t>
            </w:r>
          </w:p>
        </w:tc>
        <w:tc>
          <w:tcPr>
            <w:tcW w:w="6344"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Très faible endettement net</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0% à 50%</w:t>
            </w:r>
          </w:p>
        </w:tc>
        <w:tc>
          <w:tcPr>
            <w:tcW w:w="6344"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Faible endettement net</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50% à 100%</w:t>
            </w:r>
          </w:p>
        </w:tc>
        <w:tc>
          <w:tcPr>
            <w:tcW w:w="6344"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Endettement net moyen</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100% à 150%</w:t>
            </w:r>
          </w:p>
        </w:tc>
        <w:tc>
          <w:tcPr>
            <w:tcW w:w="6344"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Endettement net élevé</w:t>
            </w:r>
          </w:p>
        </w:tc>
      </w:tr>
      <w:tr w:rsidR="008A34E9" w:rsidRPr="008A34E9" w:rsidTr="0025282D">
        <w:trPr>
          <w:trHeight w:val="202"/>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&gt; 150%</w:t>
            </w:r>
          </w:p>
        </w:tc>
        <w:tc>
          <w:tcPr>
            <w:tcW w:w="6344"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Endettement net très élevé</w:t>
            </w:r>
          </w:p>
        </w:tc>
      </w:tr>
    </w:tbl>
    <w:p w:rsidR="00045A66" w:rsidRDefault="00045A66" w:rsidP="00045A66">
      <w:pPr>
        <w:tabs>
          <w:tab w:val="right" w:pos="9781"/>
        </w:tabs>
        <w:spacing w:after="0" w:line="240" w:lineRule="auto"/>
        <w:jc w:val="both"/>
        <w:rPr>
          <w:rFonts w:ascii="Arial" w:hAnsi="Arial" w:cs="Arial"/>
          <w:b/>
          <w:sz w:val="24"/>
          <w:szCs w:val="24"/>
        </w:rPr>
      </w:pPr>
    </w:p>
    <w:p w:rsidR="00045A66" w:rsidRDefault="008A34E9" w:rsidP="00045A66">
      <w:pPr>
        <w:tabs>
          <w:tab w:val="right" w:pos="9781"/>
        </w:tabs>
        <w:spacing w:after="0" w:line="240" w:lineRule="auto"/>
        <w:jc w:val="both"/>
        <w:rPr>
          <w:rFonts w:ascii="Arial" w:hAnsi="Arial" w:cs="Arial"/>
          <w:b/>
          <w:sz w:val="28"/>
          <w:szCs w:val="28"/>
        </w:rPr>
      </w:pPr>
      <w:r>
        <w:rPr>
          <w:rFonts w:ascii="Arial" w:hAnsi="Arial" w:cs="Arial"/>
          <w:b/>
          <w:sz w:val="24"/>
          <w:szCs w:val="24"/>
        </w:rPr>
        <w:t>Quotient d’endettement net</w:t>
      </w:r>
      <w:r w:rsidR="001D7DBC">
        <w:rPr>
          <w:rFonts w:ascii="Arial" w:hAnsi="Arial" w:cs="Arial"/>
          <w:b/>
          <w:sz w:val="24"/>
          <w:szCs w:val="24"/>
        </w:rPr>
        <w:t xml:space="preserve"> </w:t>
      </w:r>
      <w:r w:rsidR="001D7DBC" w:rsidRPr="001D7DBC">
        <w:rPr>
          <w:rFonts w:ascii="Arial" w:hAnsi="Arial" w:cs="Arial"/>
          <w:b/>
          <w:sz w:val="24"/>
          <w:szCs w:val="24"/>
          <w:u w:val="single"/>
        </w:rPr>
        <w:t>avec</w:t>
      </w:r>
      <w:r w:rsidR="001D7DBC">
        <w:rPr>
          <w:rFonts w:ascii="Arial" w:hAnsi="Arial" w:cs="Arial"/>
          <w:b/>
          <w:sz w:val="24"/>
          <w:szCs w:val="24"/>
        </w:rPr>
        <w:t xml:space="preserve"> les financements spéciaux </w:t>
      </w:r>
      <w:r>
        <w:rPr>
          <w:rFonts w:ascii="Arial" w:hAnsi="Arial" w:cs="Arial"/>
          <w:b/>
          <w:sz w:val="24"/>
          <w:szCs w:val="24"/>
        </w:rPr>
        <w:tab/>
      </w:r>
      <w:r w:rsidRPr="00553D80">
        <w:rPr>
          <w:rFonts w:ascii="Arial" w:hAnsi="Arial" w:cs="Arial"/>
          <w:b/>
          <w:sz w:val="28"/>
          <w:szCs w:val="28"/>
        </w:rPr>
        <w:t>xx.xx %</w:t>
      </w:r>
    </w:p>
    <w:p w:rsidR="001D7DBC" w:rsidRDefault="001D7DBC" w:rsidP="00045A66">
      <w:pPr>
        <w:tabs>
          <w:tab w:val="right" w:pos="9781"/>
        </w:tabs>
        <w:spacing w:after="0" w:line="240" w:lineRule="auto"/>
        <w:jc w:val="both"/>
        <w:rPr>
          <w:rFonts w:ascii="Arial" w:hAnsi="Arial" w:cs="Arial"/>
          <w:b/>
          <w:sz w:val="24"/>
          <w:szCs w:val="24"/>
        </w:rPr>
      </w:pPr>
      <w:r w:rsidRPr="001D7DBC">
        <w:rPr>
          <w:rFonts w:ascii="Arial" w:hAnsi="Arial" w:cs="Arial"/>
          <w:b/>
          <w:sz w:val="24"/>
          <w:szCs w:val="24"/>
        </w:rPr>
        <w:t xml:space="preserve">Quotient d’endettement net </w:t>
      </w:r>
      <w:r w:rsidRPr="001D7DBC">
        <w:rPr>
          <w:rFonts w:ascii="Arial" w:hAnsi="Arial" w:cs="Arial"/>
          <w:b/>
          <w:sz w:val="24"/>
          <w:szCs w:val="24"/>
          <w:u w:val="single"/>
        </w:rPr>
        <w:t>sans</w:t>
      </w:r>
      <w:r w:rsidRPr="001D7DBC">
        <w:rPr>
          <w:rFonts w:ascii="Arial" w:hAnsi="Arial" w:cs="Arial"/>
          <w:b/>
          <w:sz w:val="24"/>
          <w:szCs w:val="24"/>
        </w:rPr>
        <w:t xml:space="preserve"> les financements spéciaux </w:t>
      </w:r>
      <w:r>
        <w:rPr>
          <w:rFonts w:ascii="Arial" w:hAnsi="Arial" w:cs="Arial"/>
          <w:b/>
          <w:sz w:val="28"/>
          <w:szCs w:val="28"/>
        </w:rPr>
        <w:tab/>
        <w:t>xx.xx %</w:t>
      </w:r>
    </w:p>
    <w:p w:rsidR="008A34E9" w:rsidRDefault="008A34E9" w:rsidP="00045A6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8A34E9" w:rsidTr="009E2D2D">
        <w:tc>
          <w:tcPr>
            <w:tcW w:w="10456" w:type="dxa"/>
            <w:shd w:val="clear" w:color="auto" w:fill="D9D9D9" w:themeFill="background1" w:themeFillShade="D9"/>
          </w:tcPr>
          <w:p w:rsidR="008A34E9" w:rsidRPr="008A34E9" w:rsidRDefault="008A34E9" w:rsidP="008A34E9">
            <w:pPr>
              <w:ind w:left="360"/>
              <w:jc w:val="both"/>
              <w:rPr>
                <w:rFonts w:ascii="Arial" w:hAnsi="Arial" w:cs="Arial"/>
                <w:b/>
                <w:sz w:val="24"/>
                <w:szCs w:val="24"/>
              </w:rPr>
            </w:pPr>
            <w:r>
              <w:rPr>
                <w:rFonts w:ascii="Arial" w:hAnsi="Arial" w:cs="Arial"/>
                <w:b/>
                <w:sz w:val="24"/>
                <w:szCs w:val="24"/>
              </w:rPr>
              <w:t>Commentaires :</w:t>
            </w:r>
          </w:p>
        </w:tc>
      </w:tr>
      <w:tr w:rsidR="008A34E9" w:rsidTr="009E2D2D">
        <w:tc>
          <w:tcPr>
            <w:tcW w:w="10456" w:type="dxa"/>
          </w:tcPr>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tc>
      </w:tr>
    </w:tbl>
    <w:p w:rsidR="00045A66" w:rsidRDefault="00045A66" w:rsidP="00045A66">
      <w:pPr>
        <w:tabs>
          <w:tab w:val="right" w:pos="9781"/>
        </w:tabs>
        <w:spacing w:after="0" w:line="240" w:lineRule="auto"/>
        <w:jc w:val="both"/>
        <w:rPr>
          <w:rFonts w:ascii="Arial" w:hAnsi="Arial" w:cs="Arial"/>
          <w:b/>
          <w:sz w:val="24"/>
          <w:szCs w:val="24"/>
        </w:rPr>
      </w:pPr>
    </w:p>
    <w:p w:rsidR="00045A66" w:rsidRPr="00045A66" w:rsidRDefault="00045A66" w:rsidP="00045A66">
      <w:pPr>
        <w:tabs>
          <w:tab w:val="right" w:pos="9781"/>
        </w:tabs>
        <w:spacing w:after="0" w:line="240" w:lineRule="auto"/>
        <w:jc w:val="both"/>
        <w:rPr>
          <w:rFonts w:ascii="Arial" w:hAnsi="Arial" w:cs="Arial"/>
          <w:b/>
          <w:sz w:val="24"/>
          <w:szCs w:val="24"/>
        </w:rPr>
      </w:pPr>
    </w:p>
    <w:p w:rsidR="00045A66" w:rsidRPr="007F4D14" w:rsidRDefault="008A34E9" w:rsidP="007F4D14">
      <w:pPr>
        <w:pStyle w:val="Paragraphedeliste"/>
        <w:numPr>
          <w:ilvl w:val="2"/>
          <w:numId w:val="38"/>
        </w:numPr>
        <w:tabs>
          <w:tab w:val="right" w:pos="9781"/>
        </w:tabs>
        <w:spacing w:after="0" w:line="240" w:lineRule="auto"/>
        <w:jc w:val="both"/>
        <w:rPr>
          <w:rFonts w:ascii="Arial" w:hAnsi="Arial" w:cs="Arial"/>
          <w:b/>
          <w:sz w:val="24"/>
          <w:szCs w:val="24"/>
        </w:rPr>
      </w:pPr>
      <w:r w:rsidRPr="007F4D14">
        <w:rPr>
          <w:rFonts w:ascii="Arial" w:hAnsi="Arial" w:cs="Arial"/>
          <w:b/>
          <w:sz w:val="24"/>
          <w:szCs w:val="24"/>
        </w:rPr>
        <w:t>Degré d’autofinancement</w:t>
      </w:r>
    </w:p>
    <w:p w:rsidR="008A34E9" w:rsidRDefault="008A34E9" w:rsidP="008A34E9">
      <w:pPr>
        <w:tabs>
          <w:tab w:val="right" w:pos="9781"/>
        </w:tabs>
        <w:spacing w:after="0" w:line="240" w:lineRule="auto"/>
        <w:jc w:val="both"/>
        <w:rPr>
          <w:rFonts w:ascii="Arial" w:hAnsi="Arial" w:cs="Arial"/>
          <w:b/>
          <w:sz w:val="24"/>
          <w:szCs w:val="24"/>
        </w:rPr>
      </w:pPr>
    </w:p>
    <w:p w:rsidR="008A34E9" w:rsidRPr="008A34E9" w:rsidRDefault="008A34E9" w:rsidP="008A34E9">
      <w:pPr>
        <w:tabs>
          <w:tab w:val="right" w:pos="9781"/>
        </w:tabs>
        <w:spacing w:after="0" w:line="240" w:lineRule="auto"/>
        <w:jc w:val="both"/>
        <w:rPr>
          <w:rFonts w:ascii="Arial" w:hAnsi="Arial" w:cs="Arial"/>
          <w:sz w:val="24"/>
          <w:szCs w:val="24"/>
        </w:rPr>
      </w:pPr>
      <w:r w:rsidRPr="008A34E9">
        <w:rPr>
          <w:rFonts w:ascii="Arial" w:hAnsi="Arial" w:cs="Arial"/>
          <w:sz w:val="24"/>
          <w:szCs w:val="24"/>
        </w:rPr>
        <w:t>Le degré d'autofinancement détermine la part des revenus affectée au financement des investisse</w:t>
      </w:r>
      <w:r w:rsidR="002E2EA8">
        <w:rPr>
          <w:rFonts w:ascii="Arial" w:hAnsi="Arial" w:cs="Arial"/>
          <w:sz w:val="24"/>
          <w:szCs w:val="24"/>
        </w:rPr>
        <w:t>ments nouveaux. S'il est supérieur à</w:t>
      </w:r>
      <w:r w:rsidRPr="008A34E9">
        <w:rPr>
          <w:rFonts w:ascii="Arial" w:hAnsi="Arial" w:cs="Arial"/>
          <w:sz w:val="24"/>
          <w:szCs w:val="24"/>
        </w:rPr>
        <w:t xml:space="preserve"> 100%, il permet le financement d'investissements ou conduit à un désendettement,</w:t>
      </w:r>
      <w:r w:rsidR="002E2EA8">
        <w:rPr>
          <w:rFonts w:ascii="Arial" w:hAnsi="Arial" w:cs="Arial"/>
          <w:sz w:val="24"/>
          <w:szCs w:val="24"/>
        </w:rPr>
        <w:t xml:space="preserve"> tandis que s'il est inférieur à</w:t>
      </w:r>
      <w:r w:rsidRPr="008A34E9">
        <w:rPr>
          <w:rFonts w:ascii="Arial" w:hAnsi="Arial" w:cs="Arial"/>
          <w:sz w:val="24"/>
          <w:szCs w:val="24"/>
        </w:rPr>
        <w:t xml:space="preserve"> 100%, il entraîne un nouvel endettement ou em</w:t>
      </w:r>
      <w:r>
        <w:rPr>
          <w:rFonts w:ascii="Arial" w:hAnsi="Arial" w:cs="Arial"/>
          <w:sz w:val="24"/>
          <w:szCs w:val="24"/>
        </w:rPr>
        <w:t>prunt. Cet indicateur peut consi</w:t>
      </w:r>
      <w:r w:rsidRPr="008A34E9">
        <w:rPr>
          <w:rFonts w:ascii="Arial" w:hAnsi="Arial" w:cs="Arial"/>
          <w:sz w:val="24"/>
          <w:szCs w:val="24"/>
        </w:rPr>
        <w:t>dérablement varier d'une année à l'autre, en particulier dans les petites corporations dès lors qu'elles investissent à intervalles irréguliers. Il ne peut donc être apprécié que sur plusieurs années.</w:t>
      </w:r>
    </w:p>
    <w:p w:rsidR="008A34E9" w:rsidRDefault="008A34E9" w:rsidP="008A34E9">
      <w:pPr>
        <w:tabs>
          <w:tab w:val="right" w:pos="9781"/>
        </w:tabs>
        <w:spacing w:after="0" w:line="240" w:lineRule="auto"/>
        <w:jc w:val="both"/>
        <w:rPr>
          <w:rFonts w:ascii="Arial" w:hAnsi="Arial" w:cs="Arial"/>
          <w:b/>
          <w:sz w:val="24"/>
          <w:szCs w:val="24"/>
        </w:rPr>
      </w:pPr>
    </w:p>
    <w:tbl>
      <w:tblPr>
        <w:tblW w:w="10493" w:type="dxa"/>
        <w:tblCellMar>
          <w:left w:w="70" w:type="dxa"/>
          <w:right w:w="70" w:type="dxa"/>
        </w:tblCellMar>
        <w:tblLook w:val="04A0" w:firstRow="1" w:lastRow="0" w:firstColumn="1" w:lastColumn="0" w:noHBand="0" w:noVBand="1"/>
      </w:tblPr>
      <w:tblGrid>
        <w:gridCol w:w="4111"/>
        <w:gridCol w:w="6382"/>
      </w:tblGrid>
      <w:tr w:rsidR="008A34E9" w:rsidRPr="008A34E9" w:rsidTr="0025282D">
        <w:trPr>
          <w:trHeight w:val="266"/>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u w:val="single"/>
                <w:lang w:eastAsia="fr-CH"/>
              </w:rPr>
              <w:t xml:space="preserve">&gt; </w:t>
            </w:r>
            <w:r w:rsidRPr="002E2EA8">
              <w:rPr>
                <w:rFonts w:ascii="Arial" w:eastAsia="Times New Roman" w:hAnsi="Arial" w:cs="Arial"/>
                <w:color w:val="000000"/>
                <w:sz w:val="24"/>
                <w:szCs w:val="24"/>
                <w:lang w:eastAsia="fr-CH"/>
              </w:rPr>
              <w:t>100%</w:t>
            </w:r>
          </w:p>
        </w:tc>
        <w:tc>
          <w:tcPr>
            <w:tcW w:w="6382"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Idéal</w:t>
            </w:r>
          </w:p>
        </w:tc>
      </w:tr>
      <w:tr w:rsidR="008A34E9" w:rsidRPr="008A34E9" w:rsidTr="0025282D">
        <w:trPr>
          <w:trHeight w:val="266"/>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70% à 100%</w:t>
            </w:r>
          </w:p>
        </w:tc>
        <w:tc>
          <w:tcPr>
            <w:tcW w:w="6382"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Bon à acceptable</w:t>
            </w:r>
          </w:p>
        </w:tc>
      </w:tr>
      <w:tr w:rsidR="008A34E9" w:rsidRPr="008A34E9" w:rsidTr="0025282D">
        <w:trPr>
          <w:trHeight w:val="266"/>
        </w:trPr>
        <w:tc>
          <w:tcPr>
            <w:tcW w:w="4111"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70%</w:t>
            </w:r>
          </w:p>
        </w:tc>
        <w:tc>
          <w:tcPr>
            <w:tcW w:w="6382" w:type="dxa"/>
            <w:tcBorders>
              <w:top w:val="nil"/>
              <w:left w:val="nil"/>
              <w:bottom w:val="nil"/>
              <w:right w:val="nil"/>
            </w:tcBorders>
            <w:shd w:val="clear" w:color="auto" w:fill="auto"/>
            <w:noWrap/>
            <w:vAlign w:val="bottom"/>
            <w:hideMark/>
          </w:tcPr>
          <w:p w:rsidR="008A34E9" w:rsidRPr="002E2EA8" w:rsidRDefault="008A34E9" w:rsidP="008A34E9">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Problématique</w:t>
            </w:r>
          </w:p>
        </w:tc>
      </w:tr>
    </w:tbl>
    <w:p w:rsidR="008A34E9" w:rsidRDefault="008A34E9" w:rsidP="008A34E9">
      <w:pPr>
        <w:tabs>
          <w:tab w:val="right" w:pos="9781"/>
        </w:tabs>
        <w:spacing w:after="0" w:line="240" w:lineRule="auto"/>
        <w:jc w:val="both"/>
        <w:rPr>
          <w:rFonts w:ascii="Arial" w:hAnsi="Arial" w:cs="Arial"/>
          <w:b/>
          <w:sz w:val="24"/>
          <w:szCs w:val="24"/>
        </w:rPr>
      </w:pPr>
    </w:p>
    <w:p w:rsidR="008A34E9" w:rsidRDefault="008A34E9" w:rsidP="008A34E9">
      <w:pPr>
        <w:tabs>
          <w:tab w:val="right" w:pos="9781"/>
        </w:tabs>
        <w:spacing w:after="0" w:line="240" w:lineRule="auto"/>
        <w:jc w:val="both"/>
        <w:rPr>
          <w:rFonts w:ascii="Arial" w:hAnsi="Arial" w:cs="Arial"/>
          <w:b/>
          <w:sz w:val="28"/>
          <w:szCs w:val="28"/>
        </w:rPr>
      </w:pPr>
      <w:r>
        <w:rPr>
          <w:rFonts w:ascii="Arial" w:hAnsi="Arial" w:cs="Arial"/>
          <w:b/>
          <w:sz w:val="24"/>
          <w:szCs w:val="24"/>
        </w:rPr>
        <w:t>Degré d’autofinancement</w:t>
      </w:r>
      <w:r w:rsidR="001D7DBC">
        <w:rPr>
          <w:rFonts w:ascii="Arial" w:hAnsi="Arial" w:cs="Arial"/>
          <w:b/>
          <w:sz w:val="24"/>
          <w:szCs w:val="24"/>
        </w:rPr>
        <w:t xml:space="preserve"> </w:t>
      </w:r>
      <w:r w:rsidR="001D7DBC" w:rsidRPr="001D7DBC">
        <w:rPr>
          <w:rFonts w:ascii="Arial" w:hAnsi="Arial" w:cs="Arial"/>
          <w:b/>
          <w:sz w:val="24"/>
          <w:szCs w:val="24"/>
          <w:u w:val="single"/>
        </w:rPr>
        <w:t>avec</w:t>
      </w:r>
      <w:r w:rsidR="001D7DBC">
        <w:rPr>
          <w:rFonts w:ascii="Arial" w:hAnsi="Arial" w:cs="Arial"/>
          <w:b/>
          <w:sz w:val="24"/>
          <w:szCs w:val="24"/>
        </w:rPr>
        <w:t xml:space="preserve"> les financements spéciaux </w:t>
      </w:r>
      <w:r>
        <w:rPr>
          <w:rFonts w:ascii="Arial" w:hAnsi="Arial" w:cs="Arial"/>
          <w:b/>
          <w:sz w:val="24"/>
          <w:szCs w:val="24"/>
        </w:rPr>
        <w:tab/>
      </w:r>
      <w:r w:rsidRPr="00553D80">
        <w:rPr>
          <w:rFonts w:ascii="Arial" w:hAnsi="Arial" w:cs="Arial"/>
          <w:b/>
          <w:sz w:val="28"/>
          <w:szCs w:val="28"/>
        </w:rPr>
        <w:t>xx.xx %</w:t>
      </w:r>
    </w:p>
    <w:p w:rsidR="001D7DBC" w:rsidRDefault="001D7DBC" w:rsidP="008A34E9">
      <w:pPr>
        <w:tabs>
          <w:tab w:val="right" w:pos="9781"/>
        </w:tabs>
        <w:spacing w:after="0" w:line="240" w:lineRule="auto"/>
        <w:jc w:val="both"/>
        <w:rPr>
          <w:rFonts w:ascii="Arial" w:hAnsi="Arial" w:cs="Arial"/>
          <w:b/>
          <w:sz w:val="24"/>
          <w:szCs w:val="24"/>
        </w:rPr>
      </w:pPr>
      <w:r w:rsidRPr="001D7DBC">
        <w:rPr>
          <w:rFonts w:ascii="Arial" w:hAnsi="Arial" w:cs="Arial"/>
          <w:b/>
          <w:sz w:val="24"/>
          <w:szCs w:val="24"/>
        </w:rPr>
        <w:t xml:space="preserve">Degré d’autofinancement </w:t>
      </w:r>
      <w:r w:rsidRPr="001D7DBC">
        <w:rPr>
          <w:rFonts w:ascii="Arial" w:hAnsi="Arial" w:cs="Arial"/>
          <w:b/>
          <w:sz w:val="24"/>
          <w:szCs w:val="24"/>
          <w:u w:val="single"/>
        </w:rPr>
        <w:t>sans</w:t>
      </w:r>
      <w:r w:rsidRPr="001D7DBC">
        <w:rPr>
          <w:rFonts w:ascii="Arial" w:hAnsi="Arial" w:cs="Arial"/>
          <w:b/>
          <w:sz w:val="24"/>
          <w:szCs w:val="24"/>
        </w:rPr>
        <w:t xml:space="preserve"> les financements spéciaux</w:t>
      </w:r>
      <w:r>
        <w:rPr>
          <w:rFonts w:ascii="Arial" w:hAnsi="Arial" w:cs="Arial"/>
          <w:b/>
          <w:sz w:val="24"/>
          <w:szCs w:val="24"/>
        </w:rPr>
        <w:t> </w:t>
      </w:r>
      <w:r>
        <w:rPr>
          <w:rFonts w:ascii="Arial" w:hAnsi="Arial" w:cs="Arial"/>
          <w:b/>
          <w:sz w:val="28"/>
          <w:szCs w:val="28"/>
        </w:rPr>
        <w:tab/>
        <w:t>xx.xx %</w:t>
      </w:r>
    </w:p>
    <w:p w:rsidR="008A34E9" w:rsidRDefault="008A34E9" w:rsidP="008A34E9">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8A34E9" w:rsidTr="009E2D2D">
        <w:tc>
          <w:tcPr>
            <w:tcW w:w="10456" w:type="dxa"/>
            <w:shd w:val="clear" w:color="auto" w:fill="D9D9D9" w:themeFill="background1" w:themeFillShade="D9"/>
          </w:tcPr>
          <w:p w:rsidR="008A34E9" w:rsidRPr="008A34E9" w:rsidRDefault="008A34E9" w:rsidP="009E2D2D">
            <w:pPr>
              <w:ind w:left="360"/>
              <w:jc w:val="both"/>
              <w:rPr>
                <w:rFonts w:ascii="Arial" w:hAnsi="Arial" w:cs="Arial"/>
                <w:b/>
                <w:sz w:val="24"/>
                <w:szCs w:val="24"/>
              </w:rPr>
            </w:pPr>
            <w:r>
              <w:rPr>
                <w:rFonts w:ascii="Arial" w:hAnsi="Arial" w:cs="Arial"/>
                <w:b/>
                <w:sz w:val="24"/>
                <w:szCs w:val="24"/>
              </w:rPr>
              <w:t>Commentaires :</w:t>
            </w:r>
          </w:p>
        </w:tc>
      </w:tr>
      <w:tr w:rsidR="008A34E9" w:rsidTr="009E2D2D">
        <w:tc>
          <w:tcPr>
            <w:tcW w:w="10456" w:type="dxa"/>
          </w:tcPr>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p w:rsidR="008A34E9" w:rsidRDefault="008A34E9" w:rsidP="009E2D2D">
            <w:pPr>
              <w:jc w:val="both"/>
              <w:rPr>
                <w:rFonts w:ascii="Arial" w:hAnsi="Arial" w:cs="Arial"/>
                <w:sz w:val="24"/>
                <w:szCs w:val="24"/>
              </w:rPr>
            </w:pPr>
          </w:p>
        </w:tc>
      </w:tr>
    </w:tbl>
    <w:p w:rsidR="00045A66" w:rsidRPr="007F4D14" w:rsidRDefault="008A34E9" w:rsidP="007F4D14">
      <w:pPr>
        <w:pStyle w:val="Paragraphedeliste"/>
        <w:numPr>
          <w:ilvl w:val="2"/>
          <w:numId w:val="38"/>
        </w:numPr>
        <w:tabs>
          <w:tab w:val="right" w:pos="9781"/>
        </w:tabs>
        <w:spacing w:after="0" w:line="240" w:lineRule="auto"/>
        <w:jc w:val="both"/>
        <w:rPr>
          <w:rFonts w:ascii="Arial" w:hAnsi="Arial" w:cs="Arial"/>
          <w:b/>
          <w:sz w:val="24"/>
          <w:szCs w:val="24"/>
        </w:rPr>
      </w:pPr>
      <w:r w:rsidRPr="007F4D14">
        <w:rPr>
          <w:rFonts w:ascii="Arial" w:hAnsi="Arial" w:cs="Arial"/>
          <w:b/>
          <w:sz w:val="24"/>
          <w:szCs w:val="24"/>
        </w:rPr>
        <w:lastRenderedPageBreak/>
        <w:t>Quotité de la charge des intérêts</w:t>
      </w:r>
    </w:p>
    <w:p w:rsidR="008A34E9" w:rsidRDefault="008A34E9" w:rsidP="008A34E9">
      <w:pPr>
        <w:tabs>
          <w:tab w:val="right" w:pos="9781"/>
        </w:tabs>
        <w:spacing w:after="0" w:line="240" w:lineRule="auto"/>
        <w:jc w:val="both"/>
        <w:rPr>
          <w:rFonts w:ascii="Arial" w:hAnsi="Arial" w:cs="Arial"/>
          <w:b/>
          <w:sz w:val="24"/>
          <w:szCs w:val="24"/>
        </w:rPr>
      </w:pPr>
    </w:p>
    <w:p w:rsidR="008A34E9" w:rsidRPr="00E316B3" w:rsidRDefault="00E316B3" w:rsidP="008A34E9">
      <w:pPr>
        <w:tabs>
          <w:tab w:val="right" w:pos="9781"/>
        </w:tabs>
        <w:spacing w:after="0" w:line="240" w:lineRule="auto"/>
        <w:jc w:val="both"/>
        <w:rPr>
          <w:rFonts w:ascii="Arial" w:hAnsi="Arial" w:cs="Arial"/>
          <w:sz w:val="24"/>
          <w:szCs w:val="24"/>
        </w:rPr>
      </w:pPr>
      <w:r w:rsidRPr="00E316B3">
        <w:rPr>
          <w:rFonts w:ascii="Arial" w:hAnsi="Arial" w:cs="Arial"/>
          <w:sz w:val="24"/>
          <w:szCs w:val="24"/>
        </w:rPr>
        <w:t xml:space="preserve">La quotité de la charge des intérêts indique la part des revenus qui est absorbée par les </w:t>
      </w:r>
      <w:r w:rsidR="00553D80" w:rsidRPr="00E316B3">
        <w:rPr>
          <w:rFonts w:ascii="Arial" w:hAnsi="Arial" w:cs="Arial"/>
          <w:sz w:val="24"/>
          <w:szCs w:val="24"/>
        </w:rPr>
        <w:t>intérêts</w:t>
      </w:r>
      <w:r w:rsidRPr="00E316B3">
        <w:rPr>
          <w:rFonts w:ascii="Arial" w:hAnsi="Arial" w:cs="Arial"/>
          <w:sz w:val="24"/>
          <w:szCs w:val="24"/>
        </w:rPr>
        <w:t xml:space="preserve"> nets. Plus elle est élevée plus l'endettement est important. A l'inverse, moins elle est élevée et plus grande est la marge de manœuvre financière de la collectivité. Une quotité de la charge des intérêts négative signifie que les revenus du patrimoine sont supérieurs au montant des intérêts de la dette.</w:t>
      </w:r>
    </w:p>
    <w:p w:rsidR="008A34E9" w:rsidRDefault="008A34E9" w:rsidP="008A34E9">
      <w:pPr>
        <w:tabs>
          <w:tab w:val="right" w:pos="9781"/>
        </w:tabs>
        <w:spacing w:after="0" w:line="240" w:lineRule="auto"/>
        <w:jc w:val="both"/>
        <w:rPr>
          <w:rFonts w:ascii="Arial" w:hAnsi="Arial" w:cs="Arial"/>
          <w:b/>
          <w:sz w:val="24"/>
          <w:szCs w:val="24"/>
        </w:rPr>
      </w:pPr>
    </w:p>
    <w:tbl>
      <w:tblPr>
        <w:tblW w:w="10581" w:type="dxa"/>
        <w:tblCellMar>
          <w:left w:w="70" w:type="dxa"/>
          <w:right w:w="70" w:type="dxa"/>
        </w:tblCellMar>
        <w:tblLook w:val="04A0" w:firstRow="1" w:lastRow="0" w:firstColumn="1" w:lastColumn="0" w:noHBand="0" w:noVBand="1"/>
      </w:tblPr>
      <w:tblGrid>
        <w:gridCol w:w="4168"/>
        <w:gridCol w:w="6413"/>
      </w:tblGrid>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-1%</w:t>
            </w:r>
          </w:p>
        </w:tc>
        <w:tc>
          <w:tcPr>
            <w:tcW w:w="6413"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extrêmement faible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 à 0%</w:t>
            </w:r>
          </w:p>
        </w:tc>
        <w:tc>
          <w:tcPr>
            <w:tcW w:w="6413"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très faible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0% à 1%</w:t>
            </w:r>
          </w:p>
        </w:tc>
        <w:tc>
          <w:tcPr>
            <w:tcW w:w="6413"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faible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 à 2%</w:t>
            </w:r>
          </w:p>
        </w:tc>
        <w:tc>
          <w:tcPr>
            <w:tcW w:w="6413"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moyenne</w:t>
            </w:r>
          </w:p>
        </w:tc>
      </w:tr>
      <w:tr w:rsidR="00E316B3" w:rsidRPr="00E316B3" w:rsidTr="00E316B3">
        <w:trPr>
          <w:trHeight w:val="286"/>
        </w:trPr>
        <w:tc>
          <w:tcPr>
            <w:tcW w:w="416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u w:val="single"/>
                <w:lang w:eastAsia="fr-CH"/>
              </w:rPr>
              <w:t>&gt;</w:t>
            </w:r>
            <w:r w:rsidRPr="002E2EA8">
              <w:rPr>
                <w:rFonts w:ascii="Arial" w:eastAsia="Times New Roman" w:hAnsi="Arial" w:cs="Arial"/>
                <w:color w:val="000000"/>
                <w:sz w:val="24"/>
                <w:szCs w:val="24"/>
                <w:lang w:eastAsia="fr-CH"/>
              </w:rPr>
              <w:t xml:space="preserve"> 2%</w:t>
            </w:r>
          </w:p>
        </w:tc>
        <w:tc>
          <w:tcPr>
            <w:tcW w:w="6413"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élevée</w:t>
            </w:r>
          </w:p>
        </w:tc>
      </w:tr>
    </w:tbl>
    <w:p w:rsidR="008A34E9" w:rsidRDefault="008A34E9" w:rsidP="008A34E9">
      <w:pPr>
        <w:tabs>
          <w:tab w:val="right" w:pos="9781"/>
        </w:tabs>
        <w:spacing w:after="0" w:line="240" w:lineRule="auto"/>
        <w:jc w:val="both"/>
        <w:rPr>
          <w:rFonts w:ascii="Arial" w:hAnsi="Arial" w:cs="Arial"/>
          <w:b/>
          <w:sz w:val="24"/>
          <w:szCs w:val="24"/>
        </w:rPr>
      </w:pPr>
    </w:p>
    <w:p w:rsidR="008A34E9" w:rsidRDefault="00E316B3" w:rsidP="008A34E9">
      <w:pPr>
        <w:tabs>
          <w:tab w:val="right" w:pos="9781"/>
        </w:tabs>
        <w:spacing w:after="0" w:line="240" w:lineRule="auto"/>
        <w:jc w:val="both"/>
        <w:rPr>
          <w:rFonts w:ascii="Arial" w:hAnsi="Arial" w:cs="Arial"/>
          <w:b/>
          <w:sz w:val="28"/>
          <w:szCs w:val="28"/>
        </w:rPr>
      </w:pPr>
      <w:r>
        <w:rPr>
          <w:rFonts w:ascii="Arial" w:hAnsi="Arial" w:cs="Arial"/>
          <w:b/>
          <w:sz w:val="24"/>
          <w:szCs w:val="24"/>
        </w:rPr>
        <w:t>Quotité de la charge des intérêts</w:t>
      </w:r>
      <w:r w:rsidR="001D7DBC">
        <w:rPr>
          <w:rFonts w:ascii="Arial" w:hAnsi="Arial" w:cs="Arial"/>
          <w:b/>
          <w:sz w:val="24"/>
          <w:szCs w:val="24"/>
        </w:rPr>
        <w:t xml:space="preserve"> </w:t>
      </w:r>
      <w:r w:rsidR="001D7DBC" w:rsidRPr="001D7DBC">
        <w:rPr>
          <w:rFonts w:ascii="Arial" w:hAnsi="Arial" w:cs="Arial"/>
          <w:b/>
          <w:sz w:val="24"/>
          <w:szCs w:val="24"/>
          <w:u w:val="single"/>
        </w:rPr>
        <w:t>avec</w:t>
      </w:r>
      <w:r w:rsidR="001D7DBC" w:rsidRPr="001D7DBC">
        <w:rPr>
          <w:rFonts w:ascii="Arial" w:hAnsi="Arial" w:cs="Arial"/>
          <w:b/>
          <w:sz w:val="24"/>
          <w:szCs w:val="24"/>
        </w:rPr>
        <w:t xml:space="preserve"> </w:t>
      </w:r>
      <w:r w:rsidR="001D7DBC">
        <w:rPr>
          <w:rFonts w:ascii="Arial" w:hAnsi="Arial" w:cs="Arial"/>
          <w:b/>
          <w:sz w:val="24"/>
          <w:szCs w:val="24"/>
        </w:rPr>
        <w:t>les financements spéciaux</w:t>
      </w:r>
      <w:r>
        <w:rPr>
          <w:rFonts w:ascii="Arial" w:hAnsi="Arial" w:cs="Arial"/>
          <w:b/>
          <w:sz w:val="24"/>
          <w:szCs w:val="24"/>
        </w:rPr>
        <w:tab/>
      </w:r>
      <w:r w:rsidRPr="00553D80">
        <w:rPr>
          <w:rFonts w:ascii="Arial" w:hAnsi="Arial" w:cs="Arial"/>
          <w:b/>
          <w:sz w:val="28"/>
          <w:szCs w:val="28"/>
        </w:rPr>
        <w:t>xx.xx %</w:t>
      </w:r>
    </w:p>
    <w:p w:rsidR="001D7DBC" w:rsidRDefault="001D7DBC" w:rsidP="008A34E9">
      <w:pPr>
        <w:tabs>
          <w:tab w:val="right" w:pos="9781"/>
        </w:tabs>
        <w:spacing w:after="0" w:line="240" w:lineRule="auto"/>
        <w:jc w:val="both"/>
        <w:rPr>
          <w:rFonts w:ascii="Arial" w:hAnsi="Arial" w:cs="Arial"/>
          <w:b/>
          <w:sz w:val="24"/>
          <w:szCs w:val="24"/>
        </w:rPr>
      </w:pPr>
      <w:r w:rsidRPr="001D7DBC">
        <w:rPr>
          <w:rFonts w:ascii="Arial" w:hAnsi="Arial" w:cs="Arial"/>
          <w:b/>
          <w:sz w:val="24"/>
          <w:szCs w:val="24"/>
        </w:rPr>
        <w:t xml:space="preserve">Quotité de la charge des intérêts </w:t>
      </w:r>
      <w:r w:rsidRPr="001D7DBC">
        <w:rPr>
          <w:rFonts w:ascii="Arial" w:hAnsi="Arial" w:cs="Arial"/>
          <w:b/>
          <w:sz w:val="24"/>
          <w:szCs w:val="24"/>
          <w:u w:val="single"/>
        </w:rPr>
        <w:t>sans</w:t>
      </w:r>
      <w:r w:rsidRPr="001D7DBC">
        <w:rPr>
          <w:rFonts w:ascii="Arial" w:hAnsi="Arial" w:cs="Arial"/>
          <w:b/>
          <w:sz w:val="24"/>
          <w:szCs w:val="24"/>
        </w:rPr>
        <w:t xml:space="preserve"> les financements spéciaux</w:t>
      </w:r>
      <w:r>
        <w:rPr>
          <w:rFonts w:ascii="Arial" w:hAnsi="Arial" w:cs="Arial"/>
          <w:b/>
          <w:sz w:val="28"/>
          <w:szCs w:val="28"/>
        </w:rPr>
        <w:tab/>
        <w:t>xx.xx %</w:t>
      </w:r>
    </w:p>
    <w:p w:rsidR="008A34E9" w:rsidRDefault="008A34E9" w:rsidP="008A34E9">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E316B3" w:rsidTr="009E2D2D">
        <w:tc>
          <w:tcPr>
            <w:tcW w:w="10456" w:type="dxa"/>
            <w:shd w:val="clear" w:color="auto" w:fill="D9D9D9" w:themeFill="background1" w:themeFillShade="D9"/>
          </w:tcPr>
          <w:p w:rsidR="00E316B3" w:rsidRPr="008A34E9" w:rsidRDefault="00E316B3" w:rsidP="009E2D2D">
            <w:pPr>
              <w:ind w:left="360"/>
              <w:jc w:val="both"/>
              <w:rPr>
                <w:rFonts w:ascii="Arial" w:hAnsi="Arial" w:cs="Arial"/>
                <w:b/>
                <w:sz w:val="24"/>
                <w:szCs w:val="24"/>
              </w:rPr>
            </w:pPr>
            <w:r>
              <w:rPr>
                <w:rFonts w:ascii="Arial" w:hAnsi="Arial" w:cs="Arial"/>
                <w:b/>
                <w:sz w:val="24"/>
                <w:szCs w:val="24"/>
              </w:rPr>
              <w:t>Commentaires :</w:t>
            </w:r>
          </w:p>
        </w:tc>
      </w:tr>
      <w:tr w:rsidR="00E316B3" w:rsidTr="009E2D2D">
        <w:tc>
          <w:tcPr>
            <w:tcW w:w="10456" w:type="dxa"/>
          </w:tcPr>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tc>
      </w:tr>
    </w:tbl>
    <w:p w:rsidR="008A34E9" w:rsidRDefault="008A34E9" w:rsidP="008A34E9">
      <w:pPr>
        <w:tabs>
          <w:tab w:val="right" w:pos="9781"/>
        </w:tabs>
        <w:spacing w:after="0" w:line="240" w:lineRule="auto"/>
        <w:jc w:val="both"/>
        <w:rPr>
          <w:rFonts w:ascii="Arial" w:hAnsi="Arial" w:cs="Arial"/>
          <w:b/>
          <w:sz w:val="24"/>
          <w:szCs w:val="24"/>
        </w:rPr>
      </w:pPr>
    </w:p>
    <w:p w:rsidR="00E316B3" w:rsidRDefault="00E316B3" w:rsidP="008A34E9">
      <w:pPr>
        <w:tabs>
          <w:tab w:val="right" w:pos="9781"/>
        </w:tabs>
        <w:spacing w:after="0" w:line="240" w:lineRule="auto"/>
        <w:jc w:val="both"/>
        <w:rPr>
          <w:rFonts w:ascii="Arial" w:hAnsi="Arial" w:cs="Arial"/>
          <w:b/>
          <w:sz w:val="24"/>
          <w:szCs w:val="24"/>
        </w:rPr>
      </w:pPr>
    </w:p>
    <w:p w:rsidR="008A34E9" w:rsidRPr="00D24F12" w:rsidRDefault="00E316B3" w:rsidP="007F4D14">
      <w:pPr>
        <w:pStyle w:val="Paragraphedeliste"/>
        <w:numPr>
          <w:ilvl w:val="2"/>
          <w:numId w:val="38"/>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Dettes brutes par rapport aux revenus</w:t>
      </w:r>
    </w:p>
    <w:p w:rsidR="00E316B3" w:rsidRDefault="00E316B3" w:rsidP="00E316B3">
      <w:pPr>
        <w:tabs>
          <w:tab w:val="right" w:pos="9781"/>
        </w:tabs>
        <w:spacing w:after="0" w:line="240" w:lineRule="auto"/>
        <w:jc w:val="both"/>
        <w:rPr>
          <w:rFonts w:ascii="Arial" w:hAnsi="Arial" w:cs="Arial"/>
          <w:b/>
          <w:sz w:val="24"/>
          <w:szCs w:val="24"/>
        </w:rPr>
      </w:pPr>
    </w:p>
    <w:p w:rsidR="00E342D4" w:rsidRPr="00045A66" w:rsidRDefault="00E316B3" w:rsidP="00E342D4">
      <w:pPr>
        <w:tabs>
          <w:tab w:val="right" w:pos="9781"/>
        </w:tabs>
        <w:spacing w:after="0" w:line="240" w:lineRule="auto"/>
        <w:jc w:val="both"/>
        <w:rPr>
          <w:rFonts w:ascii="Arial" w:hAnsi="Arial" w:cs="Arial"/>
          <w:sz w:val="24"/>
          <w:szCs w:val="24"/>
        </w:rPr>
      </w:pPr>
      <w:r w:rsidRPr="00E316B3">
        <w:rPr>
          <w:rFonts w:ascii="Arial" w:hAnsi="Arial" w:cs="Arial"/>
          <w:sz w:val="24"/>
          <w:szCs w:val="24"/>
        </w:rPr>
        <w:t>La dette brute par rapport aux revenus permet d'évaluer la situation d'endettement, et en particulier de déterminer si l'endettement est proportionné compte tenu des revenus obtenus. Cet indicateur renseigne sur le pourcentage des revenus nécessaire au remboursement de la dette brute en une seule fois.</w:t>
      </w:r>
      <w:r w:rsidR="00E342D4">
        <w:rPr>
          <w:rFonts w:ascii="Arial" w:hAnsi="Arial" w:cs="Arial"/>
          <w:sz w:val="24"/>
          <w:szCs w:val="24"/>
        </w:rPr>
        <w:t xml:space="preserve"> Il s’agit ici du quotient d’endettement net du dernier exercice comptable clôturé.</w:t>
      </w:r>
    </w:p>
    <w:p w:rsidR="00E316B3" w:rsidRDefault="00E316B3" w:rsidP="00E316B3">
      <w:pPr>
        <w:tabs>
          <w:tab w:val="right" w:pos="9781"/>
        </w:tabs>
        <w:spacing w:after="0" w:line="240" w:lineRule="auto"/>
        <w:jc w:val="both"/>
        <w:rPr>
          <w:rFonts w:ascii="Arial" w:hAnsi="Arial" w:cs="Arial"/>
          <w:sz w:val="24"/>
          <w:szCs w:val="24"/>
        </w:rPr>
      </w:pPr>
    </w:p>
    <w:p w:rsidR="00E316B3" w:rsidRPr="002E2EA8" w:rsidRDefault="00E316B3" w:rsidP="00E316B3">
      <w:pPr>
        <w:tabs>
          <w:tab w:val="right" w:pos="9781"/>
        </w:tabs>
        <w:spacing w:after="0" w:line="240" w:lineRule="auto"/>
        <w:jc w:val="both"/>
        <w:rPr>
          <w:rFonts w:ascii="Arial" w:hAnsi="Arial" w:cs="Arial"/>
          <w:sz w:val="24"/>
          <w:szCs w:val="24"/>
        </w:rPr>
      </w:pPr>
    </w:p>
    <w:tbl>
      <w:tblPr>
        <w:tblW w:w="10529" w:type="dxa"/>
        <w:tblCellMar>
          <w:left w:w="70" w:type="dxa"/>
          <w:right w:w="70" w:type="dxa"/>
        </w:tblCellMar>
        <w:tblLook w:val="04A0" w:firstRow="1" w:lastRow="0" w:firstColumn="1" w:lastColumn="0" w:noHBand="0" w:noVBand="1"/>
      </w:tblPr>
      <w:tblGrid>
        <w:gridCol w:w="4111"/>
        <w:gridCol w:w="6418"/>
      </w:tblGrid>
      <w:tr w:rsidR="00E316B3" w:rsidRPr="002E2EA8" w:rsidTr="0025282D">
        <w:trPr>
          <w:trHeight w:val="269"/>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u w:val="single"/>
                <w:lang w:eastAsia="fr-CH"/>
              </w:rPr>
              <w:t xml:space="preserve">&lt; </w:t>
            </w:r>
            <w:r w:rsidRPr="002E2EA8">
              <w:rPr>
                <w:rFonts w:ascii="Arial" w:eastAsia="Times New Roman" w:hAnsi="Arial" w:cs="Arial"/>
                <w:color w:val="000000"/>
                <w:sz w:val="24"/>
                <w:szCs w:val="24"/>
                <w:lang w:eastAsia="fr-CH"/>
              </w:rPr>
              <w:t>50%</w:t>
            </w:r>
          </w:p>
        </w:tc>
        <w:tc>
          <w:tcPr>
            <w:tcW w:w="641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Très bon</w:t>
            </w:r>
          </w:p>
        </w:tc>
      </w:tr>
      <w:tr w:rsidR="00E316B3" w:rsidRPr="002E2EA8" w:rsidTr="0025282D">
        <w:trPr>
          <w:trHeight w:val="269"/>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50,1% à 100%</w:t>
            </w:r>
          </w:p>
        </w:tc>
        <w:tc>
          <w:tcPr>
            <w:tcW w:w="641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Bon</w:t>
            </w:r>
          </w:p>
        </w:tc>
      </w:tr>
      <w:tr w:rsidR="00E316B3" w:rsidRPr="002E2EA8" w:rsidTr="0025282D">
        <w:trPr>
          <w:trHeight w:val="269"/>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100,1% à 150%</w:t>
            </w:r>
          </w:p>
        </w:tc>
        <w:tc>
          <w:tcPr>
            <w:tcW w:w="641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Moyen</w:t>
            </w:r>
          </w:p>
        </w:tc>
      </w:tr>
      <w:tr w:rsidR="00E316B3" w:rsidRPr="002E2EA8" w:rsidTr="0025282D">
        <w:trPr>
          <w:trHeight w:val="269"/>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150,2% à 200%</w:t>
            </w:r>
          </w:p>
        </w:tc>
        <w:tc>
          <w:tcPr>
            <w:tcW w:w="641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Mauvais</w:t>
            </w:r>
          </w:p>
        </w:tc>
      </w:tr>
      <w:tr w:rsidR="00E316B3" w:rsidRPr="002E2EA8" w:rsidTr="0025282D">
        <w:trPr>
          <w:trHeight w:val="269"/>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&gt; 200%</w:t>
            </w:r>
          </w:p>
        </w:tc>
        <w:tc>
          <w:tcPr>
            <w:tcW w:w="6418"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Critique</w:t>
            </w:r>
          </w:p>
        </w:tc>
      </w:tr>
    </w:tbl>
    <w:p w:rsidR="00E316B3" w:rsidRPr="00E316B3" w:rsidRDefault="00E316B3" w:rsidP="00E316B3">
      <w:pPr>
        <w:tabs>
          <w:tab w:val="right" w:pos="9781"/>
        </w:tabs>
        <w:spacing w:after="0" w:line="240" w:lineRule="auto"/>
        <w:jc w:val="both"/>
        <w:rPr>
          <w:rFonts w:ascii="Arial" w:hAnsi="Arial" w:cs="Arial"/>
          <w:sz w:val="24"/>
          <w:szCs w:val="24"/>
        </w:rPr>
      </w:pPr>
    </w:p>
    <w:p w:rsidR="00E316B3" w:rsidRDefault="00E316B3" w:rsidP="00E316B3">
      <w:pPr>
        <w:tabs>
          <w:tab w:val="right" w:pos="9781"/>
        </w:tabs>
        <w:spacing w:after="0" w:line="240" w:lineRule="auto"/>
        <w:jc w:val="both"/>
        <w:rPr>
          <w:rFonts w:ascii="Arial" w:hAnsi="Arial" w:cs="Arial"/>
          <w:b/>
          <w:sz w:val="28"/>
          <w:szCs w:val="28"/>
        </w:rPr>
      </w:pPr>
      <w:r>
        <w:rPr>
          <w:rFonts w:ascii="Arial" w:hAnsi="Arial" w:cs="Arial"/>
          <w:b/>
          <w:sz w:val="24"/>
          <w:szCs w:val="24"/>
        </w:rPr>
        <w:t>Dettes brutes par rapport aux revenus</w:t>
      </w:r>
      <w:r w:rsidR="001D7DBC">
        <w:rPr>
          <w:rFonts w:ascii="Arial" w:hAnsi="Arial" w:cs="Arial"/>
          <w:b/>
          <w:sz w:val="24"/>
          <w:szCs w:val="24"/>
        </w:rPr>
        <w:t xml:space="preserve"> </w:t>
      </w:r>
      <w:r w:rsidR="001D7DBC" w:rsidRPr="001D7DBC">
        <w:rPr>
          <w:rFonts w:ascii="Arial" w:hAnsi="Arial" w:cs="Arial"/>
          <w:b/>
          <w:sz w:val="24"/>
          <w:szCs w:val="24"/>
          <w:u w:val="single"/>
        </w:rPr>
        <w:t>avec</w:t>
      </w:r>
      <w:r w:rsidR="001D7DBC">
        <w:rPr>
          <w:rFonts w:ascii="Arial" w:hAnsi="Arial" w:cs="Arial"/>
          <w:b/>
          <w:sz w:val="24"/>
          <w:szCs w:val="24"/>
        </w:rPr>
        <w:t xml:space="preserve"> les financements spéciaux</w:t>
      </w:r>
      <w:r>
        <w:rPr>
          <w:rFonts w:ascii="Arial" w:hAnsi="Arial" w:cs="Arial"/>
          <w:b/>
          <w:sz w:val="24"/>
          <w:szCs w:val="24"/>
        </w:rPr>
        <w:tab/>
      </w:r>
      <w:r w:rsidRPr="00553D80">
        <w:rPr>
          <w:rFonts w:ascii="Arial" w:hAnsi="Arial" w:cs="Arial"/>
          <w:b/>
          <w:sz w:val="28"/>
          <w:szCs w:val="28"/>
        </w:rPr>
        <w:t>xx.xx %</w:t>
      </w:r>
    </w:p>
    <w:p w:rsidR="001D7DBC" w:rsidRDefault="001D7DBC" w:rsidP="00E316B3">
      <w:pPr>
        <w:tabs>
          <w:tab w:val="right" w:pos="9781"/>
        </w:tabs>
        <w:spacing w:after="0" w:line="240" w:lineRule="auto"/>
        <w:jc w:val="both"/>
        <w:rPr>
          <w:rFonts w:ascii="Arial" w:hAnsi="Arial" w:cs="Arial"/>
          <w:b/>
          <w:sz w:val="24"/>
          <w:szCs w:val="24"/>
        </w:rPr>
      </w:pPr>
      <w:r w:rsidRPr="001D7DBC">
        <w:rPr>
          <w:rFonts w:ascii="Arial" w:hAnsi="Arial" w:cs="Arial"/>
          <w:b/>
          <w:sz w:val="24"/>
          <w:szCs w:val="24"/>
        </w:rPr>
        <w:t xml:space="preserve">Dettes brutes par rapport aux revenus </w:t>
      </w:r>
      <w:r w:rsidRPr="001D7DBC">
        <w:rPr>
          <w:rFonts w:ascii="Arial" w:hAnsi="Arial" w:cs="Arial"/>
          <w:b/>
          <w:sz w:val="24"/>
          <w:szCs w:val="24"/>
          <w:u w:val="single"/>
        </w:rPr>
        <w:t>sans</w:t>
      </w:r>
      <w:r w:rsidRPr="001D7DBC">
        <w:rPr>
          <w:rFonts w:ascii="Arial" w:hAnsi="Arial" w:cs="Arial"/>
          <w:b/>
          <w:sz w:val="24"/>
          <w:szCs w:val="24"/>
        </w:rPr>
        <w:t xml:space="preserve"> les financements spéciaux</w:t>
      </w:r>
      <w:r>
        <w:rPr>
          <w:rFonts w:ascii="Arial" w:hAnsi="Arial" w:cs="Arial"/>
          <w:b/>
          <w:sz w:val="24"/>
          <w:szCs w:val="24"/>
        </w:rPr>
        <w:tab/>
      </w:r>
      <w:r w:rsidRPr="001D7DBC">
        <w:rPr>
          <w:rFonts w:ascii="Arial" w:hAnsi="Arial" w:cs="Arial"/>
          <w:b/>
          <w:sz w:val="28"/>
          <w:szCs w:val="28"/>
        </w:rPr>
        <w:t>xx.xx %</w:t>
      </w:r>
    </w:p>
    <w:p w:rsidR="00E316B3" w:rsidRDefault="00E316B3" w:rsidP="00E316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E316B3" w:rsidTr="009E2D2D">
        <w:tc>
          <w:tcPr>
            <w:tcW w:w="10456" w:type="dxa"/>
            <w:shd w:val="clear" w:color="auto" w:fill="D9D9D9" w:themeFill="background1" w:themeFillShade="D9"/>
          </w:tcPr>
          <w:p w:rsidR="00E316B3" w:rsidRPr="008A34E9" w:rsidRDefault="00E316B3" w:rsidP="009E2D2D">
            <w:pPr>
              <w:ind w:left="360"/>
              <w:jc w:val="both"/>
              <w:rPr>
                <w:rFonts w:ascii="Arial" w:hAnsi="Arial" w:cs="Arial"/>
                <w:b/>
                <w:sz w:val="24"/>
                <w:szCs w:val="24"/>
              </w:rPr>
            </w:pPr>
            <w:r>
              <w:rPr>
                <w:rFonts w:ascii="Arial" w:hAnsi="Arial" w:cs="Arial"/>
                <w:b/>
                <w:sz w:val="24"/>
                <w:szCs w:val="24"/>
              </w:rPr>
              <w:t>Commentaires :</w:t>
            </w:r>
          </w:p>
        </w:tc>
      </w:tr>
      <w:tr w:rsidR="00E316B3" w:rsidTr="009E2D2D">
        <w:tc>
          <w:tcPr>
            <w:tcW w:w="10456" w:type="dxa"/>
          </w:tcPr>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p w:rsidR="00E316B3" w:rsidRDefault="00E316B3" w:rsidP="009E2D2D">
            <w:pPr>
              <w:jc w:val="both"/>
              <w:rPr>
                <w:rFonts w:ascii="Arial" w:hAnsi="Arial" w:cs="Arial"/>
                <w:sz w:val="24"/>
                <w:szCs w:val="24"/>
              </w:rPr>
            </w:pPr>
          </w:p>
        </w:tc>
      </w:tr>
    </w:tbl>
    <w:p w:rsidR="00E316B3" w:rsidRDefault="00E316B3" w:rsidP="00E316B3">
      <w:pPr>
        <w:tabs>
          <w:tab w:val="right" w:pos="9781"/>
        </w:tabs>
        <w:spacing w:after="0" w:line="240" w:lineRule="auto"/>
        <w:jc w:val="both"/>
        <w:rPr>
          <w:rFonts w:ascii="Arial" w:hAnsi="Arial" w:cs="Arial"/>
          <w:b/>
          <w:sz w:val="24"/>
          <w:szCs w:val="24"/>
        </w:rPr>
      </w:pPr>
    </w:p>
    <w:p w:rsidR="00D24F12" w:rsidRDefault="00D24F12" w:rsidP="00E316B3">
      <w:pPr>
        <w:tabs>
          <w:tab w:val="right" w:pos="9781"/>
        </w:tabs>
        <w:spacing w:after="0" w:line="240" w:lineRule="auto"/>
        <w:jc w:val="both"/>
        <w:rPr>
          <w:rFonts w:ascii="Arial" w:hAnsi="Arial" w:cs="Arial"/>
          <w:b/>
          <w:sz w:val="24"/>
          <w:szCs w:val="24"/>
        </w:rPr>
      </w:pPr>
    </w:p>
    <w:p w:rsidR="00D24F12" w:rsidRDefault="00D24F12" w:rsidP="00E316B3">
      <w:pPr>
        <w:tabs>
          <w:tab w:val="right" w:pos="9781"/>
        </w:tabs>
        <w:spacing w:after="0" w:line="240" w:lineRule="auto"/>
        <w:jc w:val="both"/>
        <w:rPr>
          <w:rFonts w:ascii="Arial" w:hAnsi="Arial" w:cs="Arial"/>
          <w:b/>
          <w:sz w:val="24"/>
          <w:szCs w:val="24"/>
        </w:rPr>
      </w:pPr>
    </w:p>
    <w:p w:rsidR="00E316B3" w:rsidRDefault="00E316B3" w:rsidP="00E316B3">
      <w:pPr>
        <w:tabs>
          <w:tab w:val="right" w:pos="9781"/>
        </w:tabs>
        <w:spacing w:after="0" w:line="240" w:lineRule="auto"/>
        <w:jc w:val="both"/>
        <w:rPr>
          <w:rFonts w:ascii="Arial" w:hAnsi="Arial" w:cs="Arial"/>
          <w:b/>
          <w:sz w:val="24"/>
          <w:szCs w:val="24"/>
        </w:rPr>
      </w:pPr>
    </w:p>
    <w:p w:rsidR="008A34E9" w:rsidRPr="00D24F12" w:rsidRDefault="00E316B3" w:rsidP="007F4D14">
      <w:pPr>
        <w:pStyle w:val="Paragraphedeliste"/>
        <w:numPr>
          <w:ilvl w:val="2"/>
          <w:numId w:val="38"/>
        </w:numPr>
        <w:tabs>
          <w:tab w:val="right" w:pos="9781"/>
        </w:tabs>
        <w:spacing w:after="0" w:line="240" w:lineRule="auto"/>
        <w:jc w:val="both"/>
        <w:rPr>
          <w:rFonts w:ascii="Arial" w:hAnsi="Arial" w:cs="Arial"/>
          <w:b/>
          <w:sz w:val="24"/>
          <w:szCs w:val="24"/>
        </w:rPr>
      </w:pPr>
      <w:r w:rsidRPr="00D24F12">
        <w:rPr>
          <w:rFonts w:ascii="Arial" w:hAnsi="Arial" w:cs="Arial"/>
          <w:b/>
          <w:sz w:val="24"/>
          <w:szCs w:val="24"/>
        </w:rPr>
        <w:lastRenderedPageBreak/>
        <w:t>Quotité d’investissement</w:t>
      </w:r>
    </w:p>
    <w:p w:rsidR="00E316B3" w:rsidRDefault="00E316B3" w:rsidP="00E316B3">
      <w:pPr>
        <w:tabs>
          <w:tab w:val="right" w:pos="9781"/>
        </w:tabs>
        <w:spacing w:after="0" w:line="240" w:lineRule="auto"/>
        <w:jc w:val="both"/>
        <w:rPr>
          <w:rFonts w:ascii="Arial" w:hAnsi="Arial" w:cs="Arial"/>
          <w:b/>
          <w:sz w:val="24"/>
          <w:szCs w:val="24"/>
        </w:rPr>
      </w:pPr>
    </w:p>
    <w:p w:rsidR="00E316B3" w:rsidRPr="00E316B3" w:rsidRDefault="00E316B3" w:rsidP="00E316B3">
      <w:pPr>
        <w:tabs>
          <w:tab w:val="right" w:pos="9781"/>
        </w:tabs>
        <w:spacing w:after="0" w:line="240" w:lineRule="auto"/>
        <w:jc w:val="both"/>
        <w:rPr>
          <w:rFonts w:ascii="Arial" w:hAnsi="Arial" w:cs="Arial"/>
          <w:sz w:val="24"/>
          <w:szCs w:val="24"/>
        </w:rPr>
      </w:pPr>
      <w:r w:rsidRPr="00E316B3">
        <w:rPr>
          <w:rFonts w:ascii="Arial" w:hAnsi="Arial" w:cs="Arial"/>
          <w:sz w:val="24"/>
          <w:szCs w:val="24"/>
        </w:rPr>
        <w:t xml:space="preserve">La quotité d'investissement renseigne sur le rapport entre les </w:t>
      </w:r>
      <w:r w:rsidR="00553D80" w:rsidRPr="00E316B3">
        <w:rPr>
          <w:rFonts w:ascii="Arial" w:hAnsi="Arial" w:cs="Arial"/>
          <w:sz w:val="24"/>
          <w:szCs w:val="24"/>
        </w:rPr>
        <w:t>activités</w:t>
      </w:r>
      <w:r w:rsidRPr="00E316B3">
        <w:rPr>
          <w:rFonts w:ascii="Arial" w:hAnsi="Arial" w:cs="Arial"/>
          <w:sz w:val="24"/>
          <w:szCs w:val="24"/>
        </w:rPr>
        <w:t xml:space="preserve"> d'investissement et les charges annuelles globales. Cet indicateur ne permet toutefois pas à lui seul de tirer d</w:t>
      </w:r>
      <w:r>
        <w:rPr>
          <w:rFonts w:ascii="Arial" w:hAnsi="Arial" w:cs="Arial"/>
          <w:sz w:val="24"/>
          <w:szCs w:val="24"/>
        </w:rPr>
        <w:t>es conclusions sur la situation</w:t>
      </w:r>
      <w:r w:rsidRPr="00E316B3">
        <w:rPr>
          <w:rFonts w:ascii="Arial" w:hAnsi="Arial" w:cs="Arial"/>
          <w:sz w:val="24"/>
          <w:szCs w:val="24"/>
        </w:rPr>
        <w:t xml:space="preserve"> financière de la commune.</w:t>
      </w:r>
    </w:p>
    <w:p w:rsidR="00E316B3" w:rsidRDefault="00E316B3" w:rsidP="00E316B3">
      <w:pPr>
        <w:tabs>
          <w:tab w:val="right" w:pos="9781"/>
        </w:tabs>
        <w:spacing w:after="0" w:line="240" w:lineRule="auto"/>
        <w:jc w:val="both"/>
        <w:rPr>
          <w:rFonts w:ascii="Arial" w:hAnsi="Arial" w:cs="Arial"/>
          <w:b/>
          <w:sz w:val="24"/>
          <w:szCs w:val="24"/>
        </w:rPr>
      </w:pPr>
    </w:p>
    <w:tbl>
      <w:tblPr>
        <w:tblW w:w="10451" w:type="dxa"/>
        <w:tblCellMar>
          <w:left w:w="70" w:type="dxa"/>
          <w:right w:w="70" w:type="dxa"/>
        </w:tblCellMar>
        <w:tblLook w:val="04A0" w:firstRow="1" w:lastRow="0" w:firstColumn="1" w:lastColumn="0" w:noHBand="0" w:noVBand="1"/>
      </w:tblPr>
      <w:tblGrid>
        <w:gridCol w:w="4111"/>
        <w:gridCol w:w="6340"/>
      </w:tblGrid>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u w:val="single"/>
                <w:lang w:eastAsia="fr-CH"/>
              </w:rPr>
              <w:t xml:space="preserve">&lt; </w:t>
            </w:r>
            <w:r w:rsidRPr="002E2EA8">
              <w:rPr>
                <w:rFonts w:ascii="Arial" w:eastAsia="Times New Roman" w:hAnsi="Arial" w:cs="Arial"/>
                <w:color w:val="000000"/>
                <w:sz w:val="24"/>
                <w:szCs w:val="24"/>
                <w:lang w:eastAsia="fr-CH"/>
              </w:rPr>
              <w:t>10%</w:t>
            </w:r>
          </w:p>
        </w:tc>
        <w:tc>
          <w:tcPr>
            <w:tcW w:w="6340"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Peu important</w:t>
            </w:r>
          </w:p>
        </w:tc>
      </w:tr>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10,1% à 20%</w:t>
            </w:r>
          </w:p>
        </w:tc>
        <w:tc>
          <w:tcPr>
            <w:tcW w:w="6340"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Importance moyenne</w:t>
            </w:r>
          </w:p>
        </w:tc>
      </w:tr>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20,1% à 30%</w:t>
            </w:r>
          </w:p>
        </w:tc>
        <w:tc>
          <w:tcPr>
            <w:tcW w:w="6340"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Importantes</w:t>
            </w:r>
          </w:p>
        </w:tc>
      </w:tr>
      <w:tr w:rsidR="00E316B3" w:rsidRPr="00E316B3" w:rsidTr="0025282D">
        <w:trPr>
          <w:trHeight w:val="263"/>
        </w:trPr>
        <w:tc>
          <w:tcPr>
            <w:tcW w:w="4111"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&gt; 30%</w:t>
            </w:r>
          </w:p>
        </w:tc>
        <w:tc>
          <w:tcPr>
            <w:tcW w:w="6340" w:type="dxa"/>
            <w:tcBorders>
              <w:top w:val="nil"/>
              <w:left w:val="nil"/>
              <w:bottom w:val="nil"/>
              <w:right w:val="nil"/>
            </w:tcBorders>
            <w:shd w:val="clear" w:color="auto" w:fill="auto"/>
            <w:noWrap/>
            <w:vAlign w:val="bottom"/>
            <w:hideMark/>
          </w:tcPr>
          <w:p w:rsidR="00E316B3" w:rsidRPr="002E2EA8" w:rsidRDefault="00E316B3" w:rsidP="00E316B3">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Très importante</w:t>
            </w:r>
          </w:p>
        </w:tc>
      </w:tr>
    </w:tbl>
    <w:p w:rsidR="00E316B3" w:rsidRDefault="00E316B3" w:rsidP="00E316B3">
      <w:pPr>
        <w:tabs>
          <w:tab w:val="right" w:pos="9781"/>
        </w:tabs>
        <w:spacing w:after="0" w:line="240" w:lineRule="auto"/>
        <w:jc w:val="both"/>
        <w:rPr>
          <w:rFonts w:ascii="Arial" w:hAnsi="Arial" w:cs="Arial"/>
          <w:b/>
          <w:sz w:val="24"/>
          <w:szCs w:val="24"/>
        </w:rPr>
      </w:pPr>
    </w:p>
    <w:p w:rsidR="0011249A" w:rsidRDefault="0011249A" w:rsidP="00E316B3">
      <w:pPr>
        <w:tabs>
          <w:tab w:val="right" w:pos="9781"/>
        </w:tabs>
        <w:spacing w:after="0" w:line="240" w:lineRule="auto"/>
        <w:jc w:val="both"/>
        <w:rPr>
          <w:rFonts w:ascii="Arial" w:hAnsi="Arial" w:cs="Arial"/>
          <w:b/>
          <w:sz w:val="28"/>
          <w:szCs w:val="28"/>
        </w:rPr>
      </w:pPr>
      <w:r>
        <w:rPr>
          <w:rFonts w:ascii="Arial" w:hAnsi="Arial" w:cs="Arial"/>
          <w:b/>
          <w:sz w:val="24"/>
          <w:szCs w:val="24"/>
        </w:rPr>
        <w:t>Quotité d’investissement</w:t>
      </w:r>
      <w:r w:rsidR="001D7DBC">
        <w:rPr>
          <w:rFonts w:ascii="Arial" w:hAnsi="Arial" w:cs="Arial"/>
          <w:b/>
          <w:sz w:val="24"/>
          <w:szCs w:val="24"/>
        </w:rPr>
        <w:t xml:space="preserve"> </w:t>
      </w:r>
      <w:r w:rsidR="001D7DBC" w:rsidRPr="00765229">
        <w:rPr>
          <w:rFonts w:ascii="Arial" w:hAnsi="Arial" w:cs="Arial"/>
          <w:b/>
          <w:sz w:val="24"/>
          <w:szCs w:val="24"/>
          <w:u w:val="single"/>
        </w:rPr>
        <w:t>avec</w:t>
      </w:r>
      <w:r w:rsidR="001D7DBC">
        <w:rPr>
          <w:rFonts w:ascii="Arial" w:hAnsi="Arial" w:cs="Arial"/>
          <w:b/>
          <w:sz w:val="24"/>
          <w:szCs w:val="24"/>
        </w:rPr>
        <w:t xml:space="preserve"> les financements spéciaux</w:t>
      </w:r>
      <w:r>
        <w:rPr>
          <w:rFonts w:ascii="Arial" w:hAnsi="Arial" w:cs="Arial"/>
          <w:b/>
          <w:sz w:val="24"/>
          <w:szCs w:val="24"/>
        </w:rPr>
        <w:tab/>
      </w:r>
      <w:r w:rsidRPr="00553D80">
        <w:rPr>
          <w:rFonts w:ascii="Arial" w:hAnsi="Arial" w:cs="Arial"/>
          <w:b/>
          <w:sz w:val="28"/>
          <w:szCs w:val="28"/>
        </w:rPr>
        <w:t>xx.xx %</w:t>
      </w:r>
    </w:p>
    <w:p w:rsidR="001D7DBC" w:rsidRDefault="001D7DBC" w:rsidP="00E316B3">
      <w:pPr>
        <w:tabs>
          <w:tab w:val="right" w:pos="9781"/>
        </w:tabs>
        <w:spacing w:after="0" w:line="240" w:lineRule="auto"/>
        <w:jc w:val="both"/>
        <w:rPr>
          <w:rFonts w:ascii="Arial" w:hAnsi="Arial" w:cs="Arial"/>
          <w:b/>
          <w:sz w:val="24"/>
          <w:szCs w:val="24"/>
        </w:rPr>
      </w:pPr>
      <w:r w:rsidRPr="00765229">
        <w:rPr>
          <w:rFonts w:ascii="Arial" w:hAnsi="Arial" w:cs="Arial"/>
          <w:b/>
          <w:sz w:val="24"/>
          <w:szCs w:val="24"/>
        </w:rPr>
        <w:t xml:space="preserve">Quotité d’investissement </w:t>
      </w:r>
      <w:r w:rsidRPr="00765229">
        <w:rPr>
          <w:rFonts w:ascii="Arial" w:hAnsi="Arial" w:cs="Arial"/>
          <w:b/>
          <w:sz w:val="24"/>
          <w:szCs w:val="24"/>
          <w:u w:val="single"/>
        </w:rPr>
        <w:t>sans</w:t>
      </w:r>
      <w:r w:rsidRPr="00765229">
        <w:rPr>
          <w:rFonts w:ascii="Arial" w:hAnsi="Arial" w:cs="Arial"/>
          <w:b/>
          <w:sz w:val="24"/>
          <w:szCs w:val="24"/>
        </w:rPr>
        <w:t xml:space="preserve"> les financements spéciaux</w:t>
      </w:r>
      <w:r>
        <w:rPr>
          <w:rFonts w:ascii="Arial" w:hAnsi="Arial" w:cs="Arial"/>
          <w:b/>
          <w:sz w:val="28"/>
          <w:szCs w:val="28"/>
        </w:rPr>
        <w:tab/>
        <w:t>xx.xx %</w:t>
      </w:r>
    </w:p>
    <w:p w:rsidR="0011249A" w:rsidRDefault="0011249A" w:rsidP="00E316B3">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E316B3" w:rsidRDefault="00E316B3" w:rsidP="00E316B3">
      <w:pPr>
        <w:tabs>
          <w:tab w:val="right" w:pos="9781"/>
        </w:tabs>
        <w:spacing w:after="0" w:line="240" w:lineRule="auto"/>
        <w:jc w:val="both"/>
        <w:rPr>
          <w:rFonts w:ascii="Arial" w:hAnsi="Arial" w:cs="Arial"/>
          <w:b/>
          <w:sz w:val="24"/>
          <w:szCs w:val="24"/>
        </w:rPr>
      </w:pPr>
    </w:p>
    <w:p w:rsidR="0011249A" w:rsidRPr="00E316B3" w:rsidRDefault="0011249A" w:rsidP="00E316B3">
      <w:pPr>
        <w:tabs>
          <w:tab w:val="right" w:pos="9781"/>
        </w:tabs>
        <w:spacing w:after="0" w:line="240" w:lineRule="auto"/>
        <w:jc w:val="both"/>
        <w:rPr>
          <w:rFonts w:ascii="Arial" w:hAnsi="Arial" w:cs="Arial"/>
          <w:b/>
          <w:sz w:val="24"/>
          <w:szCs w:val="24"/>
        </w:rPr>
      </w:pPr>
    </w:p>
    <w:p w:rsidR="008A34E9" w:rsidRPr="00D24F12" w:rsidRDefault="0011249A" w:rsidP="007F4D14">
      <w:pPr>
        <w:pStyle w:val="Paragraphedeliste"/>
        <w:numPr>
          <w:ilvl w:val="2"/>
          <w:numId w:val="38"/>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Quotité de la charge financière</w:t>
      </w:r>
    </w:p>
    <w:p w:rsidR="0011249A" w:rsidRDefault="0011249A" w:rsidP="0011249A">
      <w:pPr>
        <w:tabs>
          <w:tab w:val="right" w:pos="9781"/>
        </w:tabs>
        <w:spacing w:after="0" w:line="240" w:lineRule="auto"/>
        <w:jc w:val="both"/>
        <w:rPr>
          <w:rFonts w:ascii="Arial" w:hAnsi="Arial" w:cs="Arial"/>
          <w:b/>
          <w:sz w:val="24"/>
          <w:szCs w:val="24"/>
        </w:rPr>
      </w:pPr>
    </w:p>
    <w:p w:rsidR="0011249A" w:rsidRPr="0011249A" w:rsidRDefault="0011249A" w:rsidP="0011249A">
      <w:pPr>
        <w:tabs>
          <w:tab w:val="right" w:pos="9781"/>
        </w:tabs>
        <w:spacing w:after="0" w:line="240" w:lineRule="auto"/>
        <w:jc w:val="both"/>
        <w:rPr>
          <w:rFonts w:ascii="Arial" w:hAnsi="Arial" w:cs="Arial"/>
          <w:sz w:val="24"/>
          <w:szCs w:val="24"/>
        </w:rPr>
      </w:pPr>
      <w:r w:rsidRPr="0011249A">
        <w:rPr>
          <w:rFonts w:ascii="Arial" w:hAnsi="Arial" w:cs="Arial"/>
          <w:sz w:val="24"/>
          <w:szCs w:val="24"/>
        </w:rPr>
        <w:t>La quotité de la charge financière indique l'incidence des frais financiers sur le budget. On entend par charge financière la somme des intérêts nets, des amortissements et des réévaluations. Cet indicateur permet de constater dans quelle mesure les revenus courants sont absorbés par le service de la dette et les amortissements planifiés. Une hausse de ce taux équivaut à une réduction de la marge budgétaire</w:t>
      </w:r>
      <w:r>
        <w:rPr>
          <w:rFonts w:ascii="Arial" w:hAnsi="Arial" w:cs="Arial"/>
          <w:sz w:val="24"/>
          <w:szCs w:val="24"/>
        </w:rPr>
        <w:t>.</w:t>
      </w:r>
    </w:p>
    <w:p w:rsidR="0011249A" w:rsidRDefault="0011249A" w:rsidP="0011249A">
      <w:pPr>
        <w:tabs>
          <w:tab w:val="right" w:pos="9781"/>
        </w:tabs>
        <w:spacing w:after="0" w:line="240" w:lineRule="auto"/>
        <w:jc w:val="both"/>
        <w:rPr>
          <w:rFonts w:ascii="Arial" w:hAnsi="Arial" w:cs="Arial"/>
          <w:b/>
          <w:sz w:val="24"/>
          <w:szCs w:val="24"/>
        </w:rPr>
      </w:pPr>
    </w:p>
    <w:tbl>
      <w:tblPr>
        <w:tblW w:w="10476" w:type="dxa"/>
        <w:tblCellMar>
          <w:left w:w="70" w:type="dxa"/>
          <w:right w:w="70" w:type="dxa"/>
        </w:tblCellMar>
        <w:tblLook w:val="04A0" w:firstRow="1" w:lastRow="0" w:firstColumn="1" w:lastColumn="0" w:noHBand="0" w:noVBand="1"/>
      </w:tblPr>
      <w:tblGrid>
        <w:gridCol w:w="4111"/>
        <w:gridCol w:w="6365"/>
      </w:tblGrid>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5%</w:t>
            </w:r>
          </w:p>
        </w:tc>
        <w:tc>
          <w:tcPr>
            <w:tcW w:w="6365"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Faible charge</w:t>
            </w:r>
          </w:p>
        </w:tc>
      </w:tr>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5% à 15%</w:t>
            </w:r>
          </w:p>
        </w:tc>
        <w:tc>
          <w:tcPr>
            <w:tcW w:w="6365"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supportable</w:t>
            </w:r>
          </w:p>
        </w:tc>
      </w:tr>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15% à 25%</w:t>
            </w:r>
          </w:p>
        </w:tc>
        <w:tc>
          <w:tcPr>
            <w:tcW w:w="6365"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élevée à très élevée</w:t>
            </w:r>
          </w:p>
        </w:tc>
      </w:tr>
      <w:tr w:rsidR="0011249A" w:rsidRPr="0011249A" w:rsidTr="0025282D">
        <w:trPr>
          <w:trHeight w:val="205"/>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&gt; 25%</w:t>
            </w:r>
          </w:p>
        </w:tc>
        <w:tc>
          <w:tcPr>
            <w:tcW w:w="6365"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Charge à peine supportable</w:t>
            </w:r>
          </w:p>
        </w:tc>
      </w:tr>
    </w:tbl>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tabs>
          <w:tab w:val="right" w:pos="9781"/>
        </w:tabs>
        <w:spacing w:after="0" w:line="240" w:lineRule="auto"/>
        <w:jc w:val="both"/>
        <w:rPr>
          <w:rFonts w:ascii="Arial" w:hAnsi="Arial" w:cs="Arial"/>
          <w:b/>
          <w:sz w:val="24"/>
          <w:szCs w:val="24"/>
        </w:rPr>
      </w:pPr>
      <w:r>
        <w:rPr>
          <w:rFonts w:ascii="Arial" w:hAnsi="Arial" w:cs="Arial"/>
          <w:b/>
          <w:sz w:val="24"/>
          <w:szCs w:val="24"/>
        </w:rPr>
        <w:t>Quotité de la charge financière</w:t>
      </w:r>
      <w:r w:rsidR="00765229">
        <w:rPr>
          <w:rFonts w:ascii="Arial" w:hAnsi="Arial" w:cs="Arial"/>
          <w:b/>
          <w:sz w:val="24"/>
          <w:szCs w:val="24"/>
        </w:rPr>
        <w:t xml:space="preserve"> </w:t>
      </w:r>
      <w:r w:rsidR="00765229" w:rsidRPr="00765229">
        <w:rPr>
          <w:rFonts w:ascii="Arial" w:hAnsi="Arial" w:cs="Arial"/>
          <w:b/>
          <w:sz w:val="24"/>
          <w:szCs w:val="24"/>
          <w:u w:val="single"/>
        </w:rPr>
        <w:t>avec</w:t>
      </w:r>
      <w:r w:rsidR="00765229">
        <w:rPr>
          <w:rFonts w:ascii="Arial" w:hAnsi="Arial" w:cs="Arial"/>
          <w:b/>
          <w:sz w:val="24"/>
          <w:szCs w:val="24"/>
        </w:rPr>
        <w:t xml:space="preserve"> les financements spéciaux</w:t>
      </w:r>
      <w:r>
        <w:rPr>
          <w:rFonts w:ascii="Arial" w:hAnsi="Arial" w:cs="Arial"/>
          <w:b/>
          <w:sz w:val="24"/>
          <w:szCs w:val="24"/>
        </w:rPr>
        <w:tab/>
      </w:r>
      <w:r w:rsidRPr="00765229">
        <w:rPr>
          <w:rFonts w:ascii="Arial" w:hAnsi="Arial" w:cs="Arial"/>
          <w:b/>
          <w:sz w:val="24"/>
          <w:szCs w:val="24"/>
        </w:rPr>
        <w:t>XX.XX %</w:t>
      </w:r>
    </w:p>
    <w:p w:rsidR="00765229" w:rsidRDefault="00765229" w:rsidP="0011249A">
      <w:pPr>
        <w:tabs>
          <w:tab w:val="right" w:pos="9781"/>
        </w:tabs>
        <w:spacing w:after="0" w:line="240" w:lineRule="auto"/>
        <w:jc w:val="both"/>
        <w:rPr>
          <w:rFonts w:ascii="Arial" w:hAnsi="Arial" w:cs="Arial"/>
          <w:b/>
          <w:sz w:val="24"/>
          <w:szCs w:val="24"/>
        </w:rPr>
      </w:pPr>
      <w:r w:rsidRPr="00765229">
        <w:rPr>
          <w:rFonts w:ascii="Arial" w:hAnsi="Arial" w:cs="Arial"/>
          <w:b/>
          <w:sz w:val="24"/>
          <w:szCs w:val="24"/>
        </w:rPr>
        <w:t xml:space="preserve">Quotité de la charge financière </w:t>
      </w:r>
      <w:r w:rsidRPr="00765229">
        <w:rPr>
          <w:rFonts w:ascii="Arial" w:hAnsi="Arial" w:cs="Arial"/>
          <w:b/>
          <w:sz w:val="24"/>
          <w:szCs w:val="24"/>
          <w:u w:val="single"/>
        </w:rPr>
        <w:t>sans</w:t>
      </w:r>
      <w:r w:rsidRPr="00765229">
        <w:rPr>
          <w:rFonts w:ascii="Arial" w:hAnsi="Arial" w:cs="Arial"/>
          <w:b/>
          <w:sz w:val="24"/>
          <w:szCs w:val="24"/>
        </w:rPr>
        <w:t xml:space="preserve"> les financement</w:t>
      </w:r>
      <w:r>
        <w:rPr>
          <w:rFonts w:ascii="Arial" w:hAnsi="Arial" w:cs="Arial"/>
          <w:b/>
          <w:sz w:val="24"/>
          <w:szCs w:val="24"/>
        </w:rPr>
        <w:t>s</w:t>
      </w:r>
      <w:r w:rsidRPr="00765229">
        <w:rPr>
          <w:rFonts w:ascii="Arial" w:hAnsi="Arial" w:cs="Arial"/>
          <w:b/>
          <w:sz w:val="24"/>
          <w:szCs w:val="24"/>
        </w:rPr>
        <w:t xml:space="preserve"> spéciaux</w:t>
      </w:r>
      <w:r>
        <w:rPr>
          <w:rFonts w:ascii="Arial" w:hAnsi="Arial" w:cs="Arial"/>
          <w:b/>
          <w:sz w:val="24"/>
          <w:szCs w:val="24"/>
        </w:rPr>
        <w:tab/>
        <w:t>XX.XX %</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tabs>
          <w:tab w:val="right" w:pos="9781"/>
        </w:tabs>
        <w:spacing w:after="0" w:line="240" w:lineRule="auto"/>
        <w:jc w:val="both"/>
        <w:rPr>
          <w:rFonts w:ascii="Arial" w:hAnsi="Arial" w:cs="Arial"/>
          <w:b/>
          <w:sz w:val="24"/>
          <w:szCs w:val="24"/>
        </w:rPr>
      </w:pPr>
    </w:p>
    <w:p w:rsidR="008A34E9" w:rsidRPr="00D24F12" w:rsidRDefault="002E2EA8" w:rsidP="007F4D14">
      <w:pPr>
        <w:pStyle w:val="Paragraphedeliste"/>
        <w:numPr>
          <w:ilvl w:val="2"/>
          <w:numId w:val="38"/>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Endettement net en francs</w:t>
      </w:r>
      <w:r w:rsidR="0011249A" w:rsidRPr="00D24F12">
        <w:rPr>
          <w:rFonts w:ascii="Arial" w:hAnsi="Arial" w:cs="Arial"/>
          <w:b/>
          <w:sz w:val="24"/>
          <w:szCs w:val="24"/>
        </w:rPr>
        <w:t xml:space="preserve"> par habitant</w:t>
      </w:r>
    </w:p>
    <w:p w:rsidR="0011249A" w:rsidRDefault="0011249A" w:rsidP="0011249A">
      <w:pPr>
        <w:tabs>
          <w:tab w:val="right" w:pos="9781"/>
        </w:tabs>
        <w:spacing w:after="0" w:line="240" w:lineRule="auto"/>
        <w:jc w:val="both"/>
        <w:rPr>
          <w:rFonts w:ascii="Arial" w:hAnsi="Arial" w:cs="Arial"/>
          <w:b/>
          <w:sz w:val="24"/>
          <w:szCs w:val="24"/>
        </w:rPr>
      </w:pPr>
    </w:p>
    <w:p w:rsidR="00E342D4" w:rsidRPr="00045A66" w:rsidRDefault="0011249A" w:rsidP="00E342D4">
      <w:pPr>
        <w:tabs>
          <w:tab w:val="right" w:pos="9781"/>
        </w:tabs>
        <w:spacing w:after="0" w:line="240" w:lineRule="auto"/>
        <w:jc w:val="both"/>
        <w:rPr>
          <w:rFonts w:ascii="Arial" w:hAnsi="Arial" w:cs="Arial"/>
          <w:sz w:val="24"/>
          <w:szCs w:val="24"/>
        </w:rPr>
      </w:pPr>
      <w:r w:rsidRPr="0011249A">
        <w:rPr>
          <w:rFonts w:ascii="Arial" w:hAnsi="Arial" w:cs="Arial"/>
          <w:sz w:val="24"/>
          <w:szCs w:val="24"/>
        </w:rPr>
        <w:t>L'endettement net en francs par habitant sert à mesurer l'importance de la dette et doit être apprécié en même temps que la capacité financière de la commune (quotité d'autofinancement). Une valeur négative reflète l'existence d'une fortune nette par habitant.</w:t>
      </w:r>
      <w:r w:rsidR="00E342D4" w:rsidRPr="00E342D4">
        <w:rPr>
          <w:rFonts w:ascii="Arial" w:hAnsi="Arial" w:cs="Arial"/>
          <w:sz w:val="24"/>
          <w:szCs w:val="24"/>
        </w:rPr>
        <w:t xml:space="preserve"> </w:t>
      </w:r>
      <w:r w:rsidR="00E342D4">
        <w:rPr>
          <w:rFonts w:ascii="Arial" w:hAnsi="Arial" w:cs="Arial"/>
          <w:sz w:val="24"/>
          <w:szCs w:val="24"/>
        </w:rPr>
        <w:t>Il s’agit ici du quotient d’endettement net du dernier exercice comptable clôturé.</w:t>
      </w:r>
    </w:p>
    <w:p w:rsidR="0011249A" w:rsidRPr="0011249A" w:rsidRDefault="0011249A" w:rsidP="0011249A">
      <w:pPr>
        <w:tabs>
          <w:tab w:val="right" w:pos="9781"/>
        </w:tabs>
        <w:spacing w:after="0" w:line="240" w:lineRule="auto"/>
        <w:jc w:val="both"/>
        <w:rPr>
          <w:rFonts w:ascii="Arial" w:hAnsi="Arial" w:cs="Arial"/>
          <w:sz w:val="24"/>
          <w:szCs w:val="24"/>
        </w:rPr>
      </w:pPr>
    </w:p>
    <w:p w:rsidR="0011249A" w:rsidRDefault="0011249A" w:rsidP="0011249A">
      <w:pPr>
        <w:tabs>
          <w:tab w:val="right" w:pos="9781"/>
        </w:tabs>
        <w:spacing w:after="0" w:line="240" w:lineRule="auto"/>
        <w:jc w:val="both"/>
        <w:rPr>
          <w:rFonts w:ascii="Arial" w:hAnsi="Arial" w:cs="Arial"/>
          <w:b/>
          <w:sz w:val="24"/>
          <w:szCs w:val="24"/>
        </w:rPr>
      </w:pPr>
    </w:p>
    <w:tbl>
      <w:tblPr>
        <w:tblW w:w="10593" w:type="dxa"/>
        <w:tblCellMar>
          <w:left w:w="70" w:type="dxa"/>
          <w:right w:w="70" w:type="dxa"/>
        </w:tblCellMar>
        <w:tblLook w:val="04A0" w:firstRow="1" w:lastRow="0" w:firstColumn="1" w:lastColumn="0" w:noHBand="0" w:noVBand="1"/>
      </w:tblPr>
      <w:tblGrid>
        <w:gridCol w:w="4111"/>
        <w:gridCol w:w="6482"/>
      </w:tblGrid>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0</w:t>
            </w:r>
          </w:p>
        </w:tc>
        <w:tc>
          <w:tcPr>
            <w:tcW w:w="6482"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Fortune nette</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0 à 1'000</w:t>
            </w:r>
          </w:p>
        </w:tc>
        <w:tc>
          <w:tcPr>
            <w:tcW w:w="6482"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 xml:space="preserve">Endettement faible </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 xml:space="preserve">1'001 à 3'000 </w:t>
            </w:r>
          </w:p>
        </w:tc>
        <w:tc>
          <w:tcPr>
            <w:tcW w:w="6482"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Endettement moyen</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3'001 à 5'000</w:t>
            </w:r>
          </w:p>
        </w:tc>
        <w:tc>
          <w:tcPr>
            <w:tcW w:w="6482"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Endettement haut</w:t>
            </w:r>
          </w:p>
        </w:tc>
      </w:tr>
      <w:tr w:rsidR="0011249A" w:rsidRPr="0011249A" w:rsidTr="0025282D">
        <w:trPr>
          <w:trHeight w:val="29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&gt; 5'000</w:t>
            </w:r>
          </w:p>
        </w:tc>
        <w:tc>
          <w:tcPr>
            <w:tcW w:w="6482"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Endettement critique</w:t>
            </w:r>
          </w:p>
        </w:tc>
      </w:tr>
    </w:tbl>
    <w:p w:rsidR="0011249A" w:rsidRPr="0011249A" w:rsidRDefault="0011249A" w:rsidP="0011249A">
      <w:pPr>
        <w:tabs>
          <w:tab w:val="right" w:pos="9781"/>
        </w:tabs>
        <w:spacing w:after="0" w:line="240" w:lineRule="auto"/>
        <w:jc w:val="both"/>
        <w:rPr>
          <w:rFonts w:ascii="Arial" w:hAnsi="Arial" w:cs="Arial"/>
          <w:sz w:val="24"/>
          <w:szCs w:val="24"/>
        </w:rPr>
      </w:pPr>
    </w:p>
    <w:p w:rsidR="0011249A" w:rsidRDefault="002E2EA8" w:rsidP="0011249A">
      <w:pPr>
        <w:tabs>
          <w:tab w:val="right" w:pos="9781"/>
        </w:tabs>
        <w:spacing w:after="0" w:line="240" w:lineRule="auto"/>
        <w:jc w:val="both"/>
        <w:rPr>
          <w:rFonts w:ascii="Arial" w:hAnsi="Arial" w:cs="Arial"/>
          <w:b/>
          <w:sz w:val="24"/>
          <w:szCs w:val="24"/>
        </w:rPr>
      </w:pPr>
      <w:r>
        <w:rPr>
          <w:rFonts w:ascii="Arial" w:hAnsi="Arial" w:cs="Arial"/>
          <w:b/>
          <w:sz w:val="24"/>
          <w:szCs w:val="24"/>
        </w:rPr>
        <w:t>Endettement net en francs</w:t>
      </w:r>
      <w:r w:rsidR="0011249A">
        <w:rPr>
          <w:rFonts w:ascii="Arial" w:hAnsi="Arial" w:cs="Arial"/>
          <w:b/>
          <w:sz w:val="24"/>
          <w:szCs w:val="24"/>
        </w:rPr>
        <w:t xml:space="preserve"> par habitant</w:t>
      </w:r>
      <w:r w:rsidR="00765229">
        <w:rPr>
          <w:rFonts w:ascii="Arial" w:hAnsi="Arial" w:cs="Arial"/>
          <w:b/>
          <w:sz w:val="24"/>
          <w:szCs w:val="24"/>
        </w:rPr>
        <w:t xml:space="preserve"> </w:t>
      </w:r>
      <w:r w:rsidR="00765229" w:rsidRPr="00765229">
        <w:rPr>
          <w:rFonts w:ascii="Arial" w:hAnsi="Arial" w:cs="Arial"/>
          <w:b/>
          <w:sz w:val="24"/>
          <w:szCs w:val="24"/>
          <w:u w:val="single"/>
        </w:rPr>
        <w:t>avec</w:t>
      </w:r>
      <w:r w:rsidR="00765229">
        <w:rPr>
          <w:rFonts w:ascii="Arial" w:hAnsi="Arial" w:cs="Arial"/>
          <w:b/>
          <w:sz w:val="24"/>
          <w:szCs w:val="24"/>
        </w:rPr>
        <w:t xml:space="preserve"> les financements spéciaux</w:t>
      </w:r>
      <w:r w:rsidR="0011249A">
        <w:rPr>
          <w:rFonts w:ascii="Arial" w:hAnsi="Arial" w:cs="Arial"/>
          <w:b/>
          <w:sz w:val="24"/>
          <w:szCs w:val="24"/>
        </w:rPr>
        <w:tab/>
      </w:r>
      <w:r w:rsidR="0011249A" w:rsidRPr="00765229">
        <w:rPr>
          <w:rFonts w:ascii="Arial" w:hAnsi="Arial" w:cs="Arial"/>
          <w:b/>
          <w:sz w:val="24"/>
          <w:szCs w:val="24"/>
        </w:rPr>
        <w:t>X’XXX francs</w:t>
      </w:r>
    </w:p>
    <w:p w:rsidR="00765229" w:rsidRDefault="00765229" w:rsidP="0011249A">
      <w:pPr>
        <w:tabs>
          <w:tab w:val="right" w:pos="9781"/>
        </w:tabs>
        <w:spacing w:after="0" w:line="240" w:lineRule="auto"/>
        <w:jc w:val="both"/>
        <w:rPr>
          <w:rFonts w:ascii="Arial" w:hAnsi="Arial" w:cs="Arial"/>
          <w:b/>
          <w:sz w:val="24"/>
          <w:szCs w:val="24"/>
        </w:rPr>
      </w:pPr>
      <w:r>
        <w:rPr>
          <w:rFonts w:ascii="Arial" w:hAnsi="Arial" w:cs="Arial"/>
          <w:b/>
          <w:sz w:val="24"/>
          <w:szCs w:val="24"/>
        </w:rPr>
        <w:t xml:space="preserve">Endettement net en francs par habitant </w:t>
      </w:r>
      <w:r w:rsidRPr="00765229">
        <w:rPr>
          <w:rFonts w:ascii="Arial" w:hAnsi="Arial" w:cs="Arial"/>
          <w:b/>
          <w:sz w:val="24"/>
          <w:szCs w:val="24"/>
          <w:u w:val="single"/>
        </w:rPr>
        <w:t>sans</w:t>
      </w:r>
      <w:r>
        <w:rPr>
          <w:rFonts w:ascii="Arial" w:hAnsi="Arial" w:cs="Arial"/>
          <w:b/>
          <w:sz w:val="24"/>
          <w:szCs w:val="24"/>
        </w:rPr>
        <w:t xml:space="preserve"> les financements spéciaux</w:t>
      </w:r>
      <w:r>
        <w:rPr>
          <w:rFonts w:ascii="Arial" w:hAnsi="Arial" w:cs="Arial"/>
          <w:b/>
          <w:sz w:val="24"/>
          <w:szCs w:val="24"/>
        </w:rPr>
        <w:tab/>
        <w:t>X’XXX francs</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Pr="0011249A" w:rsidRDefault="0011249A" w:rsidP="0011249A">
      <w:pPr>
        <w:tabs>
          <w:tab w:val="right" w:pos="9781"/>
        </w:tabs>
        <w:spacing w:after="0" w:line="240" w:lineRule="auto"/>
        <w:jc w:val="both"/>
        <w:rPr>
          <w:rFonts w:ascii="Arial" w:hAnsi="Arial" w:cs="Arial"/>
          <w:sz w:val="24"/>
          <w:szCs w:val="24"/>
        </w:rPr>
      </w:pPr>
    </w:p>
    <w:p w:rsidR="0011249A" w:rsidRDefault="0011249A" w:rsidP="0011249A">
      <w:pPr>
        <w:tabs>
          <w:tab w:val="right" w:pos="9781"/>
        </w:tabs>
        <w:spacing w:after="0" w:line="240" w:lineRule="auto"/>
        <w:jc w:val="both"/>
        <w:rPr>
          <w:rFonts w:ascii="Arial" w:hAnsi="Arial" w:cs="Arial"/>
          <w:b/>
          <w:sz w:val="24"/>
          <w:szCs w:val="24"/>
        </w:rPr>
      </w:pPr>
    </w:p>
    <w:p w:rsidR="008A34E9" w:rsidRPr="00D24F12" w:rsidRDefault="0011249A" w:rsidP="007F4D14">
      <w:pPr>
        <w:pStyle w:val="Paragraphedeliste"/>
        <w:numPr>
          <w:ilvl w:val="2"/>
          <w:numId w:val="38"/>
        </w:numPr>
        <w:tabs>
          <w:tab w:val="right" w:pos="9781"/>
        </w:tabs>
        <w:spacing w:after="0" w:line="240" w:lineRule="auto"/>
        <w:jc w:val="both"/>
        <w:rPr>
          <w:rFonts w:ascii="Arial" w:hAnsi="Arial" w:cs="Arial"/>
          <w:b/>
          <w:sz w:val="24"/>
          <w:szCs w:val="24"/>
        </w:rPr>
      </w:pPr>
      <w:r w:rsidRPr="00D24F12">
        <w:rPr>
          <w:rFonts w:ascii="Arial" w:hAnsi="Arial" w:cs="Arial"/>
          <w:b/>
          <w:sz w:val="24"/>
          <w:szCs w:val="24"/>
        </w:rPr>
        <w:t>Quotité d’autofinancement (capacité d’autofinancement)</w:t>
      </w:r>
    </w:p>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tabs>
          <w:tab w:val="right" w:pos="9781"/>
        </w:tabs>
        <w:spacing w:after="0" w:line="240" w:lineRule="auto"/>
        <w:jc w:val="both"/>
        <w:rPr>
          <w:rFonts w:ascii="Arial" w:hAnsi="Arial" w:cs="Arial"/>
          <w:sz w:val="24"/>
          <w:szCs w:val="24"/>
        </w:rPr>
      </w:pPr>
      <w:r w:rsidRPr="0011249A">
        <w:rPr>
          <w:rFonts w:ascii="Arial" w:hAnsi="Arial" w:cs="Arial"/>
          <w:sz w:val="24"/>
          <w:szCs w:val="24"/>
        </w:rPr>
        <w:t>La quotité d'autofinancement, également appelée capacité d'autofinancement, reflète la capacité d'une commune ainsi que sa marge de manœuvre budgétaire. Cet indicateur renseigne sur la part des revenus pouvant être affectée au financement d'investissements ou au désendettement.</w:t>
      </w:r>
    </w:p>
    <w:p w:rsidR="0011249A" w:rsidRDefault="0011249A" w:rsidP="0011249A">
      <w:pPr>
        <w:tabs>
          <w:tab w:val="right" w:pos="9781"/>
        </w:tabs>
        <w:spacing w:after="0" w:line="240" w:lineRule="auto"/>
        <w:jc w:val="both"/>
        <w:rPr>
          <w:rFonts w:ascii="Arial" w:hAnsi="Arial" w:cs="Arial"/>
          <w:sz w:val="24"/>
          <w:szCs w:val="24"/>
        </w:rPr>
      </w:pPr>
    </w:p>
    <w:tbl>
      <w:tblPr>
        <w:tblW w:w="10592" w:type="dxa"/>
        <w:tblCellMar>
          <w:left w:w="70" w:type="dxa"/>
          <w:right w:w="70" w:type="dxa"/>
        </w:tblCellMar>
        <w:tblLook w:val="04A0" w:firstRow="1" w:lastRow="0" w:firstColumn="1" w:lastColumn="0" w:noHBand="0" w:noVBand="1"/>
      </w:tblPr>
      <w:tblGrid>
        <w:gridCol w:w="4111"/>
        <w:gridCol w:w="6481"/>
      </w:tblGrid>
      <w:tr w:rsidR="0011249A" w:rsidRPr="0011249A" w:rsidTr="0025282D">
        <w:trPr>
          <w:trHeight w:val="312"/>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&gt; 20 %</w:t>
            </w:r>
          </w:p>
        </w:tc>
        <w:tc>
          <w:tcPr>
            <w:tcW w:w="648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Bonne</w:t>
            </w:r>
          </w:p>
        </w:tc>
      </w:tr>
      <w:tr w:rsidR="0011249A" w:rsidRPr="0011249A" w:rsidTr="0025282D">
        <w:trPr>
          <w:trHeight w:val="312"/>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10% à 20%</w:t>
            </w:r>
          </w:p>
        </w:tc>
        <w:tc>
          <w:tcPr>
            <w:tcW w:w="648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Moyenne</w:t>
            </w:r>
          </w:p>
        </w:tc>
      </w:tr>
      <w:tr w:rsidR="0011249A" w:rsidRPr="0011249A" w:rsidTr="0025282D">
        <w:trPr>
          <w:trHeight w:val="312"/>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10%</w:t>
            </w:r>
          </w:p>
        </w:tc>
        <w:tc>
          <w:tcPr>
            <w:tcW w:w="648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Faible</w:t>
            </w:r>
          </w:p>
        </w:tc>
      </w:tr>
    </w:tbl>
    <w:p w:rsidR="0011249A" w:rsidRDefault="0011249A" w:rsidP="0011249A">
      <w:pPr>
        <w:tabs>
          <w:tab w:val="right" w:pos="9781"/>
        </w:tabs>
        <w:spacing w:after="0" w:line="240" w:lineRule="auto"/>
        <w:jc w:val="both"/>
        <w:rPr>
          <w:rFonts w:ascii="Arial" w:hAnsi="Arial" w:cs="Arial"/>
          <w:sz w:val="24"/>
          <w:szCs w:val="24"/>
        </w:rPr>
      </w:pPr>
    </w:p>
    <w:p w:rsidR="0011249A" w:rsidRDefault="0011249A" w:rsidP="0011249A">
      <w:pPr>
        <w:tabs>
          <w:tab w:val="right" w:pos="9781"/>
        </w:tabs>
        <w:spacing w:after="0" w:line="240" w:lineRule="auto"/>
        <w:jc w:val="both"/>
        <w:rPr>
          <w:rFonts w:ascii="Arial" w:hAnsi="Arial" w:cs="Arial"/>
          <w:b/>
          <w:sz w:val="28"/>
          <w:szCs w:val="28"/>
        </w:rPr>
      </w:pPr>
      <w:r w:rsidRPr="0011249A">
        <w:rPr>
          <w:rFonts w:ascii="Arial" w:hAnsi="Arial" w:cs="Arial"/>
          <w:b/>
          <w:sz w:val="24"/>
          <w:szCs w:val="24"/>
        </w:rPr>
        <w:t>Quotité d’</w:t>
      </w:r>
      <w:r>
        <w:rPr>
          <w:rFonts w:ascii="Arial" w:hAnsi="Arial" w:cs="Arial"/>
          <w:b/>
          <w:sz w:val="24"/>
          <w:szCs w:val="24"/>
        </w:rPr>
        <w:t>autofinancement</w:t>
      </w:r>
      <w:r w:rsidR="00765229">
        <w:rPr>
          <w:rFonts w:ascii="Arial" w:hAnsi="Arial" w:cs="Arial"/>
          <w:b/>
          <w:sz w:val="24"/>
          <w:szCs w:val="24"/>
        </w:rPr>
        <w:t xml:space="preserve"> </w:t>
      </w:r>
      <w:r w:rsidR="00765229" w:rsidRPr="00765229">
        <w:rPr>
          <w:rFonts w:ascii="Arial" w:hAnsi="Arial" w:cs="Arial"/>
          <w:b/>
          <w:sz w:val="24"/>
          <w:szCs w:val="24"/>
          <w:u w:val="single"/>
        </w:rPr>
        <w:t>avec</w:t>
      </w:r>
      <w:r w:rsidR="00765229">
        <w:rPr>
          <w:rFonts w:ascii="Arial" w:hAnsi="Arial" w:cs="Arial"/>
          <w:b/>
          <w:sz w:val="24"/>
          <w:szCs w:val="24"/>
        </w:rPr>
        <w:t xml:space="preserve"> les financements spéciaux</w:t>
      </w:r>
      <w:r>
        <w:rPr>
          <w:rFonts w:ascii="Arial" w:hAnsi="Arial" w:cs="Arial"/>
          <w:b/>
          <w:sz w:val="24"/>
          <w:szCs w:val="24"/>
        </w:rPr>
        <w:tab/>
      </w:r>
      <w:r w:rsidRPr="00765229">
        <w:rPr>
          <w:rFonts w:ascii="Arial" w:hAnsi="Arial" w:cs="Arial"/>
          <w:b/>
          <w:sz w:val="24"/>
          <w:szCs w:val="24"/>
        </w:rPr>
        <w:t>XX.XX %</w:t>
      </w:r>
    </w:p>
    <w:p w:rsidR="00765229" w:rsidRPr="0011249A" w:rsidRDefault="00765229" w:rsidP="0011249A">
      <w:pPr>
        <w:tabs>
          <w:tab w:val="right" w:pos="9781"/>
        </w:tabs>
        <w:spacing w:after="0" w:line="240" w:lineRule="auto"/>
        <w:jc w:val="both"/>
        <w:rPr>
          <w:rFonts w:ascii="Arial" w:hAnsi="Arial" w:cs="Arial"/>
          <w:b/>
          <w:sz w:val="24"/>
          <w:szCs w:val="24"/>
        </w:rPr>
      </w:pPr>
      <w:r w:rsidRPr="00765229">
        <w:rPr>
          <w:rFonts w:ascii="Arial" w:hAnsi="Arial" w:cs="Arial"/>
          <w:b/>
          <w:sz w:val="24"/>
          <w:szCs w:val="24"/>
        </w:rPr>
        <w:t xml:space="preserve">Quotité d’autofinancement </w:t>
      </w:r>
      <w:r w:rsidRPr="00765229">
        <w:rPr>
          <w:rFonts w:ascii="Arial" w:hAnsi="Arial" w:cs="Arial"/>
          <w:b/>
          <w:sz w:val="24"/>
          <w:szCs w:val="24"/>
          <w:u w:val="single"/>
        </w:rPr>
        <w:t>sans</w:t>
      </w:r>
      <w:r w:rsidRPr="00765229">
        <w:rPr>
          <w:rFonts w:ascii="Arial" w:hAnsi="Arial" w:cs="Arial"/>
          <w:b/>
          <w:sz w:val="24"/>
          <w:szCs w:val="24"/>
        </w:rPr>
        <w:t xml:space="preserve"> les financements spéciaux</w:t>
      </w:r>
      <w:r>
        <w:rPr>
          <w:rFonts w:ascii="Arial" w:hAnsi="Arial" w:cs="Arial"/>
          <w:b/>
          <w:sz w:val="28"/>
          <w:szCs w:val="28"/>
        </w:rPr>
        <w:tab/>
      </w:r>
      <w:r w:rsidRPr="00765229">
        <w:rPr>
          <w:rFonts w:ascii="Arial" w:hAnsi="Arial" w:cs="Arial"/>
          <w:b/>
          <w:sz w:val="24"/>
          <w:szCs w:val="24"/>
        </w:rPr>
        <w:t>XX.XX %</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Default="0011249A" w:rsidP="0011249A">
      <w:pPr>
        <w:tabs>
          <w:tab w:val="right" w:pos="9781"/>
        </w:tabs>
        <w:spacing w:after="0" w:line="240" w:lineRule="auto"/>
        <w:jc w:val="both"/>
        <w:rPr>
          <w:rFonts w:ascii="Arial" w:hAnsi="Arial" w:cs="Arial"/>
          <w:b/>
          <w:sz w:val="24"/>
          <w:szCs w:val="24"/>
        </w:rPr>
      </w:pPr>
    </w:p>
    <w:p w:rsidR="004F2C32" w:rsidRDefault="004F2C32" w:rsidP="0011249A">
      <w:pPr>
        <w:tabs>
          <w:tab w:val="right" w:pos="9781"/>
        </w:tabs>
        <w:spacing w:after="0" w:line="240" w:lineRule="auto"/>
        <w:jc w:val="both"/>
        <w:rPr>
          <w:rFonts w:ascii="Arial" w:hAnsi="Arial" w:cs="Arial"/>
          <w:b/>
          <w:sz w:val="24"/>
          <w:szCs w:val="24"/>
        </w:rPr>
      </w:pPr>
    </w:p>
    <w:p w:rsidR="008A34E9" w:rsidRPr="00D24F12" w:rsidRDefault="0011249A" w:rsidP="007F4D14">
      <w:pPr>
        <w:pStyle w:val="Paragraphedeliste"/>
        <w:numPr>
          <w:ilvl w:val="2"/>
          <w:numId w:val="38"/>
        </w:numPr>
        <w:tabs>
          <w:tab w:val="right" w:pos="9781"/>
        </w:tabs>
        <w:spacing w:after="0" w:line="240" w:lineRule="auto"/>
        <w:jc w:val="both"/>
        <w:rPr>
          <w:rFonts w:ascii="Arial" w:hAnsi="Arial" w:cs="Arial"/>
          <w:b/>
          <w:sz w:val="24"/>
          <w:szCs w:val="24"/>
        </w:rPr>
      </w:pPr>
      <w:r w:rsidRPr="00D24F12">
        <w:rPr>
          <w:rFonts w:ascii="Arial" w:hAnsi="Arial" w:cs="Arial"/>
          <w:b/>
          <w:sz w:val="24"/>
          <w:szCs w:val="24"/>
        </w:rPr>
        <w:lastRenderedPageBreak/>
        <w:t>Quotité de la charge des intérêts</w:t>
      </w:r>
    </w:p>
    <w:p w:rsidR="0011249A" w:rsidRDefault="0011249A" w:rsidP="0011249A">
      <w:pPr>
        <w:tabs>
          <w:tab w:val="right" w:pos="9781"/>
        </w:tabs>
        <w:spacing w:after="0" w:line="240" w:lineRule="auto"/>
        <w:jc w:val="both"/>
        <w:rPr>
          <w:rFonts w:ascii="Arial" w:hAnsi="Arial" w:cs="Arial"/>
          <w:b/>
          <w:sz w:val="24"/>
          <w:szCs w:val="24"/>
        </w:rPr>
      </w:pPr>
    </w:p>
    <w:p w:rsidR="0011249A" w:rsidRPr="0011249A" w:rsidRDefault="0011249A" w:rsidP="0011249A">
      <w:pPr>
        <w:tabs>
          <w:tab w:val="right" w:pos="9781"/>
        </w:tabs>
        <w:spacing w:after="0" w:line="240" w:lineRule="auto"/>
        <w:jc w:val="both"/>
        <w:rPr>
          <w:rFonts w:ascii="Arial" w:hAnsi="Arial" w:cs="Arial"/>
          <w:sz w:val="24"/>
          <w:szCs w:val="24"/>
        </w:rPr>
      </w:pPr>
      <w:r w:rsidRPr="0011249A">
        <w:rPr>
          <w:rFonts w:ascii="Arial" w:hAnsi="Arial" w:cs="Arial"/>
          <w:sz w:val="24"/>
          <w:szCs w:val="24"/>
        </w:rPr>
        <w:t>La quotité de la charge des intérêts indique la part de revenus qui est absorbée par les intérêts nets. Plus elle est élevée et plus l'endettement est important. A l'inverse, moins elle est élevée et plus grande est la marge de manœuvre financière de la co</w:t>
      </w:r>
      <w:r>
        <w:rPr>
          <w:rFonts w:ascii="Arial" w:hAnsi="Arial" w:cs="Arial"/>
          <w:sz w:val="24"/>
          <w:szCs w:val="24"/>
        </w:rPr>
        <w:t>llectivité. U</w:t>
      </w:r>
      <w:r w:rsidRPr="0011249A">
        <w:rPr>
          <w:rFonts w:ascii="Arial" w:hAnsi="Arial" w:cs="Arial"/>
          <w:sz w:val="24"/>
          <w:szCs w:val="24"/>
        </w:rPr>
        <w:t>ne quotité de la charge des intérêts négative signifie que les revenus du patrimoine sont supérieurs au montant des intérêts de la dette. Cet indicateur reflète donc la situation financière de la commune.</w:t>
      </w:r>
    </w:p>
    <w:p w:rsidR="0011249A" w:rsidRDefault="0011249A" w:rsidP="0011249A">
      <w:pPr>
        <w:tabs>
          <w:tab w:val="right" w:pos="9781"/>
        </w:tabs>
        <w:spacing w:after="0" w:line="240" w:lineRule="auto"/>
        <w:jc w:val="both"/>
        <w:rPr>
          <w:rFonts w:ascii="Arial" w:hAnsi="Arial" w:cs="Arial"/>
          <w:b/>
          <w:sz w:val="24"/>
          <w:szCs w:val="24"/>
        </w:rPr>
      </w:pPr>
    </w:p>
    <w:tbl>
      <w:tblPr>
        <w:tblW w:w="10554" w:type="dxa"/>
        <w:tblCellMar>
          <w:left w:w="70" w:type="dxa"/>
          <w:right w:w="70" w:type="dxa"/>
        </w:tblCellMar>
        <w:tblLook w:val="04A0" w:firstRow="1" w:lastRow="0" w:firstColumn="1" w:lastColumn="0" w:noHBand="0" w:noVBand="1"/>
      </w:tblPr>
      <w:tblGrid>
        <w:gridCol w:w="4111"/>
        <w:gridCol w:w="6443"/>
      </w:tblGrid>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2%</w:t>
            </w:r>
          </w:p>
        </w:tc>
        <w:tc>
          <w:tcPr>
            <w:tcW w:w="6443"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Faible</w:t>
            </w:r>
          </w:p>
        </w:tc>
      </w:tr>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2% à 5%</w:t>
            </w:r>
          </w:p>
        </w:tc>
        <w:tc>
          <w:tcPr>
            <w:tcW w:w="6443"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Moyenne</w:t>
            </w:r>
          </w:p>
        </w:tc>
      </w:tr>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5% à 8%</w:t>
            </w:r>
          </w:p>
        </w:tc>
        <w:tc>
          <w:tcPr>
            <w:tcW w:w="6443"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Forte</w:t>
            </w:r>
          </w:p>
        </w:tc>
      </w:tr>
      <w:tr w:rsidR="0011249A" w:rsidRPr="0011249A" w:rsidTr="0025282D">
        <w:trPr>
          <w:trHeight w:val="274"/>
        </w:trPr>
        <w:tc>
          <w:tcPr>
            <w:tcW w:w="4111"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&gt; 8%</w:t>
            </w:r>
          </w:p>
        </w:tc>
        <w:tc>
          <w:tcPr>
            <w:tcW w:w="6443" w:type="dxa"/>
            <w:tcBorders>
              <w:top w:val="nil"/>
              <w:left w:val="nil"/>
              <w:bottom w:val="nil"/>
              <w:right w:val="nil"/>
            </w:tcBorders>
            <w:shd w:val="clear" w:color="auto" w:fill="auto"/>
            <w:noWrap/>
            <w:vAlign w:val="bottom"/>
            <w:hideMark/>
          </w:tcPr>
          <w:p w:rsidR="0011249A" w:rsidRPr="002E2EA8" w:rsidRDefault="0011249A" w:rsidP="0011249A">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Très forte</w:t>
            </w:r>
          </w:p>
        </w:tc>
      </w:tr>
    </w:tbl>
    <w:p w:rsidR="0011249A" w:rsidRDefault="0011249A" w:rsidP="0011249A">
      <w:pPr>
        <w:tabs>
          <w:tab w:val="right" w:pos="9781"/>
        </w:tabs>
        <w:spacing w:after="0" w:line="240" w:lineRule="auto"/>
        <w:jc w:val="both"/>
        <w:rPr>
          <w:rFonts w:ascii="Arial" w:hAnsi="Arial" w:cs="Arial"/>
          <w:b/>
          <w:sz w:val="24"/>
          <w:szCs w:val="24"/>
        </w:rPr>
      </w:pPr>
    </w:p>
    <w:p w:rsidR="0011249A" w:rsidRDefault="0011249A" w:rsidP="00440E64">
      <w:pPr>
        <w:tabs>
          <w:tab w:val="right" w:pos="9781"/>
        </w:tabs>
        <w:spacing w:after="0" w:line="240" w:lineRule="auto"/>
        <w:jc w:val="both"/>
        <w:rPr>
          <w:rFonts w:ascii="Arial" w:hAnsi="Arial" w:cs="Arial"/>
          <w:b/>
          <w:sz w:val="28"/>
          <w:szCs w:val="28"/>
        </w:rPr>
      </w:pPr>
      <w:r>
        <w:rPr>
          <w:rFonts w:ascii="Arial" w:hAnsi="Arial" w:cs="Arial"/>
          <w:b/>
          <w:sz w:val="24"/>
          <w:szCs w:val="24"/>
        </w:rPr>
        <w:t>Quotité de la charge des intérêts</w:t>
      </w:r>
      <w:r w:rsidR="00765229">
        <w:rPr>
          <w:rFonts w:ascii="Arial" w:hAnsi="Arial" w:cs="Arial"/>
          <w:b/>
          <w:sz w:val="24"/>
          <w:szCs w:val="24"/>
        </w:rPr>
        <w:t xml:space="preserve"> </w:t>
      </w:r>
      <w:r w:rsidR="00765229" w:rsidRPr="00765229">
        <w:rPr>
          <w:rFonts w:ascii="Arial" w:hAnsi="Arial" w:cs="Arial"/>
          <w:b/>
          <w:sz w:val="24"/>
          <w:szCs w:val="24"/>
          <w:u w:val="single"/>
        </w:rPr>
        <w:t>avec</w:t>
      </w:r>
      <w:r w:rsidR="00765229">
        <w:rPr>
          <w:rFonts w:ascii="Arial" w:hAnsi="Arial" w:cs="Arial"/>
          <w:b/>
          <w:sz w:val="24"/>
          <w:szCs w:val="24"/>
        </w:rPr>
        <w:t xml:space="preserve"> les financements spéciaux</w:t>
      </w:r>
      <w:r>
        <w:rPr>
          <w:rFonts w:ascii="Arial" w:hAnsi="Arial" w:cs="Arial"/>
          <w:b/>
          <w:sz w:val="24"/>
          <w:szCs w:val="24"/>
        </w:rPr>
        <w:tab/>
      </w:r>
      <w:r w:rsidRPr="00765229">
        <w:rPr>
          <w:rFonts w:ascii="Arial" w:hAnsi="Arial" w:cs="Arial"/>
          <w:b/>
          <w:sz w:val="24"/>
          <w:szCs w:val="24"/>
        </w:rPr>
        <w:t>XX.XX %</w:t>
      </w:r>
    </w:p>
    <w:p w:rsidR="00765229" w:rsidRDefault="00765229" w:rsidP="00440E64">
      <w:pPr>
        <w:tabs>
          <w:tab w:val="right" w:pos="9781"/>
        </w:tabs>
        <w:spacing w:after="0" w:line="240" w:lineRule="auto"/>
        <w:jc w:val="both"/>
        <w:rPr>
          <w:rFonts w:ascii="Arial" w:hAnsi="Arial" w:cs="Arial"/>
          <w:b/>
          <w:sz w:val="24"/>
          <w:szCs w:val="24"/>
        </w:rPr>
      </w:pPr>
      <w:r w:rsidRPr="00765229">
        <w:rPr>
          <w:rFonts w:ascii="Arial" w:hAnsi="Arial" w:cs="Arial"/>
          <w:b/>
          <w:sz w:val="24"/>
          <w:szCs w:val="24"/>
        </w:rPr>
        <w:t xml:space="preserve">Quotité de la charge des intérêts </w:t>
      </w:r>
      <w:r w:rsidRPr="00765229">
        <w:rPr>
          <w:rFonts w:ascii="Arial" w:hAnsi="Arial" w:cs="Arial"/>
          <w:b/>
          <w:sz w:val="24"/>
          <w:szCs w:val="24"/>
          <w:u w:val="single"/>
        </w:rPr>
        <w:t>sans</w:t>
      </w:r>
      <w:r w:rsidRPr="00765229">
        <w:rPr>
          <w:rFonts w:ascii="Arial" w:hAnsi="Arial" w:cs="Arial"/>
          <w:b/>
          <w:sz w:val="24"/>
          <w:szCs w:val="24"/>
        </w:rPr>
        <w:t xml:space="preserve"> les financements spéciaux</w:t>
      </w:r>
      <w:r>
        <w:rPr>
          <w:rFonts w:ascii="Arial" w:hAnsi="Arial" w:cs="Arial"/>
          <w:b/>
          <w:sz w:val="24"/>
          <w:szCs w:val="24"/>
        </w:rPr>
        <w:tab/>
        <w:t>XX.XX %</w:t>
      </w:r>
    </w:p>
    <w:p w:rsidR="0011249A" w:rsidRDefault="0011249A" w:rsidP="0011249A">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5"/>
      </w:tblGrid>
      <w:tr w:rsidR="0011249A" w:rsidTr="009E2D2D">
        <w:tc>
          <w:tcPr>
            <w:tcW w:w="10456" w:type="dxa"/>
            <w:shd w:val="clear" w:color="auto" w:fill="D9D9D9" w:themeFill="background1" w:themeFillShade="D9"/>
          </w:tcPr>
          <w:p w:rsidR="0011249A" w:rsidRPr="008A34E9" w:rsidRDefault="0011249A" w:rsidP="009E2D2D">
            <w:pPr>
              <w:ind w:left="360"/>
              <w:jc w:val="both"/>
              <w:rPr>
                <w:rFonts w:ascii="Arial" w:hAnsi="Arial" w:cs="Arial"/>
                <w:b/>
                <w:sz w:val="24"/>
                <w:szCs w:val="24"/>
              </w:rPr>
            </w:pPr>
            <w:r>
              <w:rPr>
                <w:rFonts w:ascii="Arial" w:hAnsi="Arial" w:cs="Arial"/>
                <w:b/>
                <w:sz w:val="24"/>
                <w:szCs w:val="24"/>
              </w:rPr>
              <w:t>Commentaires :</w:t>
            </w:r>
          </w:p>
        </w:tc>
      </w:tr>
      <w:tr w:rsidR="0011249A" w:rsidTr="009E2D2D">
        <w:tc>
          <w:tcPr>
            <w:tcW w:w="10456" w:type="dxa"/>
          </w:tcPr>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p w:rsidR="0011249A" w:rsidRDefault="0011249A" w:rsidP="009E2D2D">
            <w:pPr>
              <w:jc w:val="both"/>
              <w:rPr>
                <w:rFonts w:ascii="Arial" w:hAnsi="Arial" w:cs="Arial"/>
                <w:sz w:val="24"/>
                <w:szCs w:val="24"/>
              </w:rPr>
            </w:pPr>
          </w:p>
        </w:tc>
      </w:tr>
    </w:tbl>
    <w:p w:rsidR="0011249A" w:rsidRPr="0011249A" w:rsidRDefault="0011249A" w:rsidP="0011249A">
      <w:pPr>
        <w:tabs>
          <w:tab w:val="right" w:pos="9781"/>
        </w:tabs>
        <w:spacing w:after="0" w:line="240" w:lineRule="auto"/>
        <w:jc w:val="both"/>
        <w:rPr>
          <w:rFonts w:ascii="Arial" w:hAnsi="Arial" w:cs="Arial"/>
          <w:b/>
          <w:sz w:val="24"/>
          <w:szCs w:val="24"/>
        </w:rPr>
      </w:pPr>
    </w:p>
    <w:p w:rsidR="0011249A" w:rsidRDefault="0011249A" w:rsidP="0011249A">
      <w:pPr>
        <w:pStyle w:val="Paragraphedeliste"/>
        <w:tabs>
          <w:tab w:val="right" w:pos="9781"/>
        </w:tabs>
        <w:spacing w:after="0" w:line="240" w:lineRule="auto"/>
        <w:ind w:left="765"/>
        <w:jc w:val="both"/>
        <w:rPr>
          <w:rFonts w:ascii="Arial" w:hAnsi="Arial" w:cs="Arial"/>
          <w:b/>
          <w:sz w:val="24"/>
          <w:szCs w:val="24"/>
        </w:rPr>
      </w:pPr>
    </w:p>
    <w:p w:rsidR="0011249A" w:rsidRPr="00D24F12" w:rsidRDefault="00440E64" w:rsidP="007F4D14">
      <w:pPr>
        <w:pStyle w:val="Paragraphedeliste"/>
        <w:numPr>
          <w:ilvl w:val="2"/>
          <w:numId w:val="38"/>
        </w:numPr>
        <w:spacing w:after="0" w:line="240" w:lineRule="auto"/>
        <w:jc w:val="both"/>
        <w:rPr>
          <w:rFonts w:ascii="Arial" w:hAnsi="Arial" w:cs="Arial"/>
          <w:b/>
          <w:sz w:val="24"/>
          <w:szCs w:val="24"/>
        </w:rPr>
      </w:pPr>
      <w:r w:rsidRPr="00D24F12">
        <w:rPr>
          <w:rFonts w:ascii="Arial" w:hAnsi="Arial" w:cs="Arial"/>
          <w:b/>
          <w:sz w:val="24"/>
          <w:szCs w:val="24"/>
        </w:rPr>
        <w:t>Quotient de l’excédent au bilan</w:t>
      </w:r>
    </w:p>
    <w:p w:rsidR="00440E64" w:rsidRDefault="00440E64" w:rsidP="00440E64">
      <w:pPr>
        <w:spacing w:after="0" w:line="240" w:lineRule="auto"/>
        <w:jc w:val="both"/>
        <w:rPr>
          <w:rFonts w:ascii="Arial" w:hAnsi="Arial" w:cs="Arial"/>
          <w:b/>
          <w:sz w:val="24"/>
          <w:szCs w:val="24"/>
        </w:rPr>
      </w:pPr>
    </w:p>
    <w:p w:rsidR="00E342D4" w:rsidRPr="00045A66" w:rsidRDefault="00440E64" w:rsidP="00E342D4">
      <w:pPr>
        <w:tabs>
          <w:tab w:val="right" w:pos="9781"/>
        </w:tabs>
        <w:spacing w:after="0" w:line="240" w:lineRule="auto"/>
        <w:jc w:val="both"/>
        <w:rPr>
          <w:rFonts w:ascii="Arial" w:hAnsi="Arial" w:cs="Arial"/>
          <w:sz w:val="24"/>
          <w:szCs w:val="24"/>
        </w:rPr>
      </w:pPr>
      <w:r w:rsidRPr="00440E64">
        <w:rPr>
          <w:rFonts w:ascii="Arial" w:hAnsi="Arial" w:cs="Arial"/>
          <w:sz w:val="24"/>
          <w:szCs w:val="24"/>
        </w:rPr>
        <w:t>Le quotient de l'excédent du bilan est en quelque sorte le thermomètre renseignant sur l'état de santé des capitaux propres. Un</w:t>
      </w:r>
      <w:r>
        <w:rPr>
          <w:rFonts w:ascii="Arial" w:hAnsi="Arial" w:cs="Arial"/>
          <w:sz w:val="24"/>
          <w:szCs w:val="24"/>
        </w:rPr>
        <w:t>e</w:t>
      </w:r>
      <w:r w:rsidRPr="00440E64">
        <w:rPr>
          <w:rFonts w:ascii="Arial" w:hAnsi="Arial" w:cs="Arial"/>
          <w:sz w:val="24"/>
          <w:szCs w:val="24"/>
        </w:rPr>
        <w:t xml:space="preserve"> valeur négative signifie un découvert au bilan. L'évolution de cet indicateur doit êt</w:t>
      </w:r>
      <w:r>
        <w:rPr>
          <w:rFonts w:ascii="Arial" w:hAnsi="Arial" w:cs="Arial"/>
          <w:sz w:val="24"/>
          <w:szCs w:val="24"/>
        </w:rPr>
        <w:t>r</w:t>
      </w:r>
      <w:r w:rsidRPr="00440E64">
        <w:rPr>
          <w:rFonts w:ascii="Arial" w:hAnsi="Arial" w:cs="Arial"/>
          <w:sz w:val="24"/>
          <w:szCs w:val="24"/>
        </w:rPr>
        <w:t>e observée sur plusieurs années.</w:t>
      </w:r>
      <w:r w:rsidR="00E342D4" w:rsidRPr="00E342D4">
        <w:rPr>
          <w:rFonts w:ascii="Arial" w:hAnsi="Arial" w:cs="Arial"/>
          <w:sz w:val="24"/>
          <w:szCs w:val="24"/>
        </w:rPr>
        <w:t xml:space="preserve"> </w:t>
      </w:r>
      <w:r w:rsidR="00E342D4">
        <w:rPr>
          <w:rFonts w:ascii="Arial" w:hAnsi="Arial" w:cs="Arial"/>
          <w:sz w:val="24"/>
          <w:szCs w:val="24"/>
        </w:rPr>
        <w:t>Il s’agit ici du quotient d’endettement net du dernier exercice comptable clôturé.</w:t>
      </w:r>
    </w:p>
    <w:p w:rsidR="00440E64" w:rsidRP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b/>
          <w:sz w:val="24"/>
          <w:szCs w:val="24"/>
        </w:rPr>
      </w:pPr>
    </w:p>
    <w:tbl>
      <w:tblPr>
        <w:tblW w:w="10554" w:type="dxa"/>
        <w:tblCellMar>
          <w:left w:w="70" w:type="dxa"/>
          <w:right w:w="70" w:type="dxa"/>
        </w:tblCellMar>
        <w:tblLook w:val="04A0" w:firstRow="1" w:lastRow="0" w:firstColumn="1" w:lastColumn="0" w:noHBand="0" w:noVBand="1"/>
      </w:tblPr>
      <w:tblGrid>
        <w:gridCol w:w="4111"/>
        <w:gridCol w:w="6443"/>
      </w:tblGrid>
      <w:tr w:rsidR="00440E64" w:rsidRPr="00440E64" w:rsidTr="0025282D">
        <w:trPr>
          <w:trHeight w:val="267"/>
        </w:trPr>
        <w:tc>
          <w:tcPr>
            <w:tcW w:w="4111" w:type="dxa"/>
            <w:tcBorders>
              <w:top w:val="nil"/>
              <w:left w:val="nil"/>
              <w:bottom w:val="nil"/>
              <w:right w:val="nil"/>
            </w:tcBorders>
            <w:shd w:val="clear" w:color="auto" w:fill="auto"/>
            <w:noWrap/>
            <w:vAlign w:val="bottom"/>
            <w:hideMark/>
          </w:tcPr>
          <w:p w:rsidR="00440E64" w:rsidRPr="002E2EA8" w:rsidRDefault="00440E64" w:rsidP="00440E64">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u w:val="single"/>
                <w:lang w:eastAsia="fr-CH"/>
              </w:rPr>
              <w:t>&gt;</w:t>
            </w:r>
            <w:r w:rsidR="00E342D4" w:rsidRPr="002E2EA8">
              <w:rPr>
                <w:rFonts w:ascii="Arial" w:eastAsia="Times New Roman" w:hAnsi="Arial" w:cs="Arial"/>
                <w:color w:val="000000"/>
                <w:sz w:val="24"/>
                <w:szCs w:val="24"/>
                <w:lang w:eastAsia="fr-CH"/>
              </w:rPr>
              <w:t xml:space="preserve"> 60%</w:t>
            </w:r>
          </w:p>
        </w:tc>
        <w:tc>
          <w:tcPr>
            <w:tcW w:w="6443" w:type="dxa"/>
            <w:tcBorders>
              <w:top w:val="nil"/>
              <w:left w:val="nil"/>
              <w:bottom w:val="nil"/>
              <w:right w:val="nil"/>
            </w:tcBorders>
            <w:shd w:val="clear" w:color="auto" w:fill="auto"/>
            <w:noWrap/>
            <w:vAlign w:val="bottom"/>
            <w:hideMark/>
          </w:tcPr>
          <w:p w:rsidR="00440E64" w:rsidRPr="002E2EA8" w:rsidRDefault="00440E64" w:rsidP="00440E64">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Elevé</w:t>
            </w:r>
          </w:p>
        </w:tc>
      </w:tr>
      <w:tr w:rsidR="00440E64" w:rsidRPr="00440E64" w:rsidTr="0025282D">
        <w:trPr>
          <w:trHeight w:val="267"/>
        </w:trPr>
        <w:tc>
          <w:tcPr>
            <w:tcW w:w="4111" w:type="dxa"/>
            <w:tcBorders>
              <w:top w:val="nil"/>
              <w:left w:val="nil"/>
              <w:bottom w:val="nil"/>
              <w:right w:val="nil"/>
            </w:tcBorders>
            <w:shd w:val="clear" w:color="auto" w:fill="auto"/>
            <w:noWrap/>
            <w:vAlign w:val="bottom"/>
            <w:hideMark/>
          </w:tcPr>
          <w:p w:rsidR="00440E64" w:rsidRPr="002E2EA8" w:rsidRDefault="00440E64" w:rsidP="00440E64">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30% à 60%</w:t>
            </w:r>
          </w:p>
        </w:tc>
        <w:tc>
          <w:tcPr>
            <w:tcW w:w="6443" w:type="dxa"/>
            <w:tcBorders>
              <w:top w:val="nil"/>
              <w:left w:val="nil"/>
              <w:bottom w:val="nil"/>
              <w:right w:val="nil"/>
            </w:tcBorders>
            <w:shd w:val="clear" w:color="auto" w:fill="auto"/>
            <w:noWrap/>
            <w:vAlign w:val="bottom"/>
            <w:hideMark/>
          </w:tcPr>
          <w:p w:rsidR="00440E64" w:rsidRPr="002E2EA8" w:rsidRDefault="00440E64" w:rsidP="00440E64">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Moyen</w:t>
            </w:r>
          </w:p>
        </w:tc>
      </w:tr>
      <w:tr w:rsidR="00440E64" w:rsidRPr="00440E64" w:rsidTr="0025282D">
        <w:trPr>
          <w:trHeight w:val="267"/>
        </w:trPr>
        <w:tc>
          <w:tcPr>
            <w:tcW w:w="4111" w:type="dxa"/>
            <w:tcBorders>
              <w:top w:val="nil"/>
              <w:left w:val="nil"/>
              <w:bottom w:val="nil"/>
              <w:right w:val="nil"/>
            </w:tcBorders>
            <w:shd w:val="clear" w:color="auto" w:fill="auto"/>
            <w:noWrap/>
            <w:vAlign w:val="bottom"/>
            <w:hideMark/>
          </w:tcPr>
          <w:p w:rsidR="00440E64" w:rsidRPr="002E2EA8" w:rsidRDefault="00440E64" w:rsidP="00440E64">
            <w:pPr>
              <w:spacing w:after="0" w:line="240" w:lineRule="auto"/>
              <w:jc w:val="right"/>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&lt; 30%</w:t>
            </w:r>
          </w:p>
        </w:tc>
        <w:tc>
          <w:tcPr>
            <w:tcW w:w="6443" w:type="dxa"/>
            <w:tcBorders>
              <w:top w:val="nil"/>
              <w:left w:val="nil"/>
              <w:bottom w:val="nil"/>
              <w:right w:val="nil"/>
            </w:tcBorders>
            <w:shd w:val="clear" w:color="auto" w:fill="auto"/>
            <w:noWrap/>
            <w:vAlign w:val="bottom"/>
            <w:hideMark/>
          </w:tcPr>
          <w:p w:rsidR="00440E64" w:rsidRPr="002E2EA8" w:rsidRDefault="00440E64" w:rsidP="00440E64">
            <w:pPr>
              <w:spacing w:after="0" w:line="240" w:lineRule="auto"/>
              <w:rPr>
                <w:rFonts w:ascii="Arial" w:eastAsia="Times New Roman" w:hAnsi="Arial" w:cs="Arial"/>
                <w:color w:val="000000"/>
                <w:sz w:val="24"/>
                <w:szCs w:val="24"/>
                <w:lang w:eastAsia="fr-CH"/>
              </w:rPr>
            </w:pPr>
            <w:r w:rsidRPr="002E2EA8">
              <w:rPr>
                <w:rFonts w:ascii="Arial" w:eastAsia="Times New Roman" w:hAnsi="Arial" w:cs="Arial"/>
                <w:color w:val="000000"/>
                <w:sz w:val="24"/>
                <w:szCs w:val="24"/>
                <w:lang w:eastAsia="fr-CH"/>
              </w:rPr>
              <w:t>Faible</w:t>
            </w:r>
          </w:p>
        </w:tc>
      </w:tr>
    </w:tbl>
    <w:p w:rsidR="00440E64" w:rsidRDefault="00440E64" w:rsidP="00440E64">
      <w:pPr>
        <w:spacing w:after="0" w:line="240" w:lineRule="auto"/>
        <w:jc w:val="both"/>
        <w:rPr>
          <w:rFonts w:ascii="Arial" w:hAnsi="Arial" w:cs="Arial"/>
          <w:b/>
          <w:sz w:val="24"/>
          <w:szCs w:val="24"/>
        </w:rPr>
      </w:pPr>
    </w:p>
    <w:p w:rsidR="00553D80" w:rsidRDefault="00440E64" w:rsidP="00440E64">
      <w:pPr>
        <w:tabs>
          <w:tab w:val="right" w:pos="9781"/>
        </w:tabs>
        <w:spacing w:after="0" w:line="240" w:lineRule="auto"/>
        <w:jc w:val="both"/>
        <w:rPr>
          <w:rFonts w:ascii="Arial" w:hAnsi="Arial" w:cs="Arial"/>
          <w:b/>
          <w:sz w:val="28"/>
          <w:szCs w:val="28"/>
        </w:rPr>
      </w:pPr>
      <w:r>
        <w:rPr>
          <w:rFonts w:ascii="Arial" w:hAnsi="Arial" w:cs="Arial"/>
          <w:b/>
          <w:sz w:val="24"/>
          <w:szCs w:val="24"/>
        </w:rPr>
        <w:t>Quotient de l’excédent au bilan</w:t>
      </w:r>
      <w:r w:rsidR="00765229">
        <w:rPr>
          <w:rFonts w:ascii="Arial" w:hAnsi="Arial" w:cs="Arial"/>
          <w:b/>
          <w:sz w:val="24"/>
          <w:szCs w:val="24"/>
        </w:rPr>
        <w:t xml:space="preserve"> </w:t>
      </w:r>
      <w:r w:rsidR="00765229" w:rsidRPr="00765229">
        <w:rPr>
          <w:rFonts w:ascii="Arial" w:hAnsi="Arial" w:cs="Arial"/>
          <w:b/>
          <w:sz w:val="24"/>
          <w:szCs w:val="24"/>
          <w:u w:val="single"/>
        </w:rPr>
        <w:t>avec</w:t>
      </w:r>
      <w:r w:rsidR="00765229">
        <w:rPr>
          <w:rFonts w:ascii="Arial" w:hAnsi="Arial" w:cs="Arial"/>
          <w:b/>
          <w:sz w:val="24"/>
          <w:szCs w:val="24"/>
        </w:rPr>
        <w:t xml:space="preserve"> les financements spéciaux</w:t>
      </w:r>
      <w:r>
        <w:rPr>
          <w:rFonts w:ascii="Arial" w:hAnsi="Arial" w:cs="Arial"/>
          <w:b/>
          <w:sz w:val="24"/>
          <w:szCs w:val="24"/>
        </w:rPr>
        <w:tab/>
      </w:r>
      <w:r w:rsidRPr="00765229">
        <w:rPr>
          <w:rFonts w:ascii="Arial" w:hAnsi="Arial" w:cs="Arial"/>
          <w:b/>
          <w:sz w:val="24"/>
          <w:szCs w:val="24"/>
        </w:rPr>
        <w:t>XX.XX %</w:t>
      </w:r>
    </w:p>
    <w:p w:rsidR="00765229" w:rsidRDefault="00765229" w:rsidP="00440E64">
      <w:pPr>
        <w:tabs>
          <w:tab w:val="right" w:pos="9781"/>
        </w:tabs>
        <w:spacing w:after="0" w:line="240" w:lineRule="auto"/>
        <w:jc w:val="both"/>
        <w:rPr>
          <w:rFonts w:ascii="Arial" w:hAnsi="Arial" w:cs="Arial"/>
          <w:b/>
          <w:sz w:val="24"/>
          <w:szCs w:val="24"/>
        </w:rPr>
      </w:pPr>
      <w:r w:rsidRPr="00765229">
        <w:rPr>
          <w:rFonts w:ascii="Arial" w:hAnsi="Arial" w:cs="Arial"/>
          <w:b/>
          <w:sz w:val="24"/>
          <w:szCs w:val="24"/>
        </w:rPr>
        <w:t xml:space="preserve">Quotient de l’excédent au bilan </w:t>
      </w:r>
      <w:r w:rsidRPr="00765229">
        <w:rPr>
          <w:rFonts w:ascii="Arial" w:hAnsi="Arial" w:cs="Arial"/>
          <w:b/>
          <w:sz w:val="24"/>
          <w:szCs w:val="24"/>
          <w:u w:val="single"/>
        </w:rPr>
        <w:t>sans</w:t>
      </w:r>
      <w:r w:rsidRPr="00765229">
        <w:rPr>
          <w:rFonts w:ascii="Arial" w:hAnsi="Arial" w:cs="Arial"/>
          <w:b/>
          <w:sz w:val="24"/>
          <w:szCs w:val="24"/>
        </w:rPr>
        <w:t xml:space="preserve"> les financements spéciaux</w:t>
      </w:r>
      <w:r>
        <w:rPr>
          <w:rFonts w:ascii="Arial" w:hAnsi="Arial" w:cs="Arial"/>
          <w:b/>
          <w:sz w:val="24"/>
          <w:szCs w:val="24"/>
        </w:rPr>
        <w:tab/>
        <w:t>XX.XX %</w:t>
      </w:r>
    </w:p>
    <w:p w:rsidR="00440E64" w:rsidRDefault="00440E64" w:rsidP="00440E64">
      <w:pPr>
        <w:tabs>
          <w:tab w:val="right" w:pos="9781"/>
        </w:tabs>
        <w:spacing w:after="0" w:line="240" w:lineRule="auto"/>
        <w:jc w:val="both"/>
        <w:rPr>
          <w:rFonts w:ascii="Arial" w:hAnsi="Arial" w:cs="Arial"/>
          <w:b/>
          <w:sz w:val="24"/>
          <w:szCs w:val="24"/>
        </w:rPr>
      </w:pPr>
      <w:r>
        <w:rPr>
          <w:rFonts w:ascii="Arial" w:hAnsi="Arial" w:cs="Arial"/>
          <w:b/>
          <w:sz w:val="24"/>
          <w:szCs w:val="24"/>
        </w:rPr>
        <w:tab/>
      </w:r>
    </w:p>
    <w:tbl>
      <w:tblPr>
        <w:tblStyle w:val="Grilledutableau"/>
        <w:tblW w:w="0" w:type="auto"/>
        <w:tblLook w:val="04A0" w:firstRow="1" w:lastRow="0" w:firstColumn="1" w:lastColumn="0" w:noHBand="0" w:noVBand="1"/>
      </w:tblPr>
      <w:tblGrid>
        <w:gridCol w:w="10325"/>
      </w:tblGrid>
      <w:tr w:rsidR="00440E64" w:rsidTr="009E2D2D">
        <w:tc>
          <w:tcPr>
            <w:tcW w:w="10456" w:type="dxa"/>
            <w:shd w:val="clear" w:color="auto" w:fill="D9D9D9" w:themeFill="background1" w:themeFillShade="D9"/>
          </w:tcPr>
          <w:p w:rsidR="00440E64" w:rsidRPr="008A34E9" w:rsidRDefault="00440E64" w:rsidP="009E2D2D">
            <w:pPr>
              <w:ind w:left="360"/>
              <w:jc w:val="both"/>
              <w:rPr>
                <w:rFonts w:ascii="Arial" w:hAnsi="Arial" w:cs="Arial"/>
                <w:b/>
                <w:sz w:val="24"/>
                <w:szCs w:val="24"/>
              </w:rPr>
            </w:pPr>
            <w:r>
              <w:rPr>
                <w:rFonts w:ascii="Arial" w:hAnsi="Arial" w:cs="Arial"/>
                <w:b/>
                <w:sz w:val="24"/>
                <w:szCs w:val="24"/>
              </w:rPr>
              <w:t>Commentaires :</w:t>
            </w:r>
          </w:p>
        </w:tc>
      </w:tr>
      <w:tr w:rsidR="00440E64" w:rsidTr="009E2D2D">
        <w:tc>
          <w:tcPr>
            <w:tcW w:w="10456" w:type="dxa"/>
          </w:tcPr>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p w:rsidR="00440E64" w:rsidRDefault="00440E64" w:rsidP="009E2D2D">
            <w:pPr>
              <w:jc w:val="both"/>
              <w:rPr>
                <w:rFonts w:ascii="Arial" w:hAnsi="Arial" w:cs="Arial"/>
                <w:sz w:val="24"/>
                <w:szCs w:val="24"/>
              </w:rPr>
            </w:pPr>
          </w:p>
        </w:tc>
      </w:tr>
    </w:tbl>
    <w:p w:rsidR="002E2EA8" w:rsidRDefault="002E2EA8" w:rsidP="00440E64">
      <w:pPr>
        <w:tabs>
          <w:tab w:val="right" w:pos="9781"/>
        </w:tabs>
        <w:spacing w:after="0" w:line="240" w:lineRule="auto"/>
        <w:jc w:val="both"/>
        <w:rPr>
          <w:rFonts w:ascii="Arial" w:hAnsi="Arial" w:cs="Arial"/>
          <w:b/>
          <w:sz w:val="24"/>
          <w:szCs w:val="24"/>
        </w:rPr>
      </w:pPr>
    </w:p>
    <w:p w:rsidR="002E2EA8" w:rsidRDefault="002E2EA8" w:rsidP="00440E64">
      <w:pPr>
        <w:tabs>
          <w:tab w:val="right" w:pos="9781"/>
        </w:tabs>
        <w:spacing w:after="0" w:line="240" w:lineRule="auto"/>
        <w:jc w:val="both"/>
        <w:rPr>
          <w:rFonts w:ascii="Arial" w:hAnsi="Arial" w:cs="Arial"/>
          <w:b/>
          <w:sz w:val="24"/>
          <w:szCs w:val="24"/>
        </w:rPr>
      </w:pPr>
    </w:p>
    <w:p w:rsidR="00D908F8" w:rsidRPr="009E2D2D" w:rsidRDefault="00440E64" w:rsidP="007F4D14">
      <w:pPr>
        <w:pStyle w:val="Paragraphedeliste"/>
        <w:numPr>
          <w:ilvl w:val="0"/>
          <w:numId w:val="38"/>
        </w:numPr>
        <w:spacing w:after="0" w:line="240" w:lineRule="auto"/>
        <w:jc w:val="both"/>
        <w:rPr>
          <w:rFonts w:ascii="Arial" w:hAnsi="Arial" w:cs="Arial"/>
          <w:b/>
          <w:i/>
          <w:color w:val="7030A0"/>
          <w:sz w:val="32"/>
          <w:szCs w:val="32"/>
        </w:rPr>
      </w:pPr>
      <w:r w:rsidRPr="009E2D2D">
        <w:rPr>
          <w:rFonts w:ascii="Arial" w:hAnsi="Arial" w:cs="Arial"/>
          <w:b/>
          <w:i/>
          <w:color w:val="7030A0"/>
          <w:sz w:val="32"/>
          <w:szCs w:val="32"/>
        </w:rPr>
        <w:lastRenderedPageBreak/>
        <w:t>Proposition du Conseil communal/municipal</w:t>
      </w:r>
    </w:p>
    <w:p w:rsidR="00440E64" w:rsidRDefault="00440E64" w:rsidP="00440E64">
      <w:pPr>
        <w:spacing w:after="0" w:line="240" w:lineRule="auto"/>
        <w:jc w:val="both"/>
        <w:rPr>
          <w:rFonts w:ascii="Arial" w:hAnsi="Arial" w:cs="Arial"/>
          <w:sz w:val="24"/>
          <w:szCs w:val="24"/>
        </w:rPr>
      </w:pPr>
    </w:p>
    <w:p w:rsidR="009E2D2D" w:rsidRDefault="009E2D2D" w:rsidP="00440E64">
      <w:pPr>
        <w:spacing w:after="0" w:line="240" w:lineRule="auto"/>
        <w:jc w:val="both"/>
        <w:rPr>
          <w:rFonts w:ascii="Arial" w:hAnsi="Arial" w:cs="Arial"/>
          <w:sz w:val="24"/>
          <w:szCs w:val="24"/>
        </w:rPr>
      </w:pPr>
    </w:p>
    <w:p w:rsidR="00440E64" w:rsidRDefault="00440E64"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t>Approbation de la quotité d’impôt applicable aux impôts communaux</w:t>
      </w:r>
      <w:r w:rsidR="009E2D2D">
        <w:rPr>
          <w:rFonts w:ascii="Arial" w:hAnsi="Arial" w:cs="Arial"/>
          <w:sz w:val="24"/>
          <w:szCs w:val="24"/>
        </w:rPr>
        <w:t> :</w:t>
      </w:r>
    </w:p>
    <w:p w:rsidR="009E2D2D" w:rsidRDefault="009E2D2D" w:rsidP="009E2D2D">
      <w:pPr>
        <w:pStyle w:val="Paragraphedeliste"/>
        <w:tabs>
          <w:tab w:val="right" w:pos="9923"/>
        </w:tabs>
        <w:spacing w:after="0" w:line="240" w:lineRule="auto"/>
        <w:jc w:val="both"/>
        <w:rPr>
          <w:rFonts w:ascii="Arial" w:hAnsi="Arial" w:cs="Arial"/>
          <w:sz w:val="24"/>
          <w:szCs w:val="24"/>
        </w:rPr>
      </w:pPr>
    </w:p>
    <w:p w:rsidR="009E2D2D" w:rsidRDefault="009E2D2D" w:rsidP="009E2D2D">
      <w:pPr>
        <w:pStyle w:val="Paragraphedeliste"/>
        <w:tabs>
          <w:tab w:val="left" w:pos="5103"/>
          <w:tab w:val="right" w:pos="9923"/>
        </w:tabs>
        <w:spacing w:after="0" w:line="240" w:lineRule="auto"/>
        <w:jc w:val="both"/>
        <w:rPr>
          <w:rFonts w:ascii="Arial" w:hAnsi="Arial" w:cs="Arial"/>
          <w:sz w:val="24"/>
          <w:szCs w:val="24"/>
        </w:rPr>
      </w:pPr>
      <w:r>
        <w:rPr>
          <w:rFonts w:ascii="Arial" w:hAnsi="Arial" w:cs="Arial"/>
          <w:sz w:val="24"/>
          <w:szCs w:val="24"/>
        </w:rPr>
        <w:t xml:space="preserve">OUI : </w:t>
      </w:r>
      <w:sdt>
        <w:sdtPr>
          <w:rPr>
            <w:rFonts w:ascii="Arial" w:hAnsi="Arial" w:cs="Arial"/>
            <w:sz w:val="24"/>
            <w:szCs w:val="24"/>
          </w:rPr>
          <w:id w:val="-6903806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4"/>
          <w:szCs w:val="24"/>
        </w:rPr>
        <w:tab/>
        <w:t xml:space="preserve">NON : </w:t>
      </w:r>
      <w:sdt>
        <w:sdtPr>
          <w:rPr>
            <w:rFonts w:ascii="Arial" w:hAnsi="Arial" w:cs="Arial"/>
            <w:sz w:val="24"/>
            <w:szCs w:val="24"/>
          </w:rPr>
          <w:id w:val="13690243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9E2D2D" w:rsidRDefault="009E2D2D" w:rsidP="009E2D2D">
      <w:pPr>
        <w:tabs>
          <w:tab w:val="right" w:pos="9923"/>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9E2D2D" w:rsidTr="009E2D2D">
        <w:tc>
          <w:tcPr>
            <w:tcW w:w="10456" w:type="dxa"/>
            <w:shd w:val="clear" w:color="auto" w:fill="D9D9D9" w:themeFill="background1" w:themeFillShade="D9"/>
          </w:tcPr>
          <w:p w:rsidR="009E2D2D" w:rsidRPr="008A34E9" w:rsidRDefault="009E2D2D" w:rsidP="009E2D2D">
            <w:pPr>
              <w:ind w:left="360"/>
              <w:jc w:val="both"/>
              <w:rPr>
                <w:rFonts w:ascii="Arial" w:hAnsi="Arial" w:cs="Arial"/>
                <w:b/>
                <w:sz w:val="24"/>
                <w:szCs w:val="24"/>
              </w:rPr>
            </w:pPr>
            <w:r>
              <w:rPr>
                <w:rFonts w:ascii="Arial" w:hAnsi="Arial" w:cs="Arial"/>
                <w:b/>
                <w:sz w:val="24"/>
                <w:szCs w:val="24"/>
              </w:rPr>
              <w:t>Commentaires :</w:t>
            </w:r>
          </w:p>
        </w:tc>
      </w:tr>
      <w:tr w:rsidR="009E2D2D" w:rsidTr="009E2D2D">
        <w:tc>
          <w:tcPr>
            <w:tcW w:w="10456" w:type="dxa"/>
          </w:tcPr>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tc>
      </w:tr>
    </w:tbl>
    <w:p w:rsidR="009E2D2D" w:rsidRPr="009E2D2D" w:rsidRDefault="009E2D2D" w:rsidP="009E2D2D">
      <w:pPr>
        <w:tabs>
          <w:tab w:val="right" w:pos="9923"/>
        </w:tabs>
        <w:spacing w:after="0" w:line="240" w:lineRule="auto"/>
        <w:jc w:val="both"/>
        <w:rPr>
          <w:rFonts w:ascii="Arial" w:hAnsi="Arial" w:cs="Arial"/>
          <w:sz w:val="24"/>
          <w:szCs w:val="24"/>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440E64"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t>Approbation de la quotité d’impôt applicable à la taxe immobilière</w:t>
      </w:r>
      <w:r w:rsidR="009E2D2D">
        <w:rPr>
          <w:rFonts w:ascii="Arial" w:hAnsi="Arial" w:cs="Arial"/>
          <w:sz w:val="24"/>
          <w:szCs w:val="24"/>
        </w:rPr>
        <w:t> :</w:t>
      </w:r>
    </w:p>
    <w:p w:rsidR="009E2D2D" w:rsidRDefault="009E2D2D" w:rsidP="009E2D2D">
      <w:pPr>
        <w:pStyle w:val="Paragraphedeliste"/>
        <w:tabs>
          <w:tab w:val="right" w:pos="9923"/>
        </w:tabs>
        <w:spacing w:after="0" w:line="240" w:lineRule="auto"/>
        <w:jc w:val="both"/>
        <w:rPr>
          <w:rFonts w:ascii="Arial" w:hAnsi="Arial" w:cs="Arial"/>
          <w:sz w:val="24"/>
          <w:szCs w:val="24"/>
        </w:rPr>
      </w:pPr>
    </w:p>
    <w:p w:rsidR="009E2D2D" w:rsidRDefault="009E2D2D" w:rsidP="009E2D2D">
      <w:pPr>
        <w:pStyle w:val="Paragraphedeliste"/>
        <w:tabs>
          <w:tab w:val="left" w:pos="5103"/>
          <w:tab w:val="right" w:pos="9923"/>
        </w:tabs>
        <w:spacing w:after="0" w:line="240" w:lineRule="auto"/>
        <w:jc w:val="both"/>
        <w:rPr>
          <w:rFonts w:ascii="Arial" w:hAnsi="Arial" w:cs="Arial"/>
          <w:sz w:val="24"/>
          <w:szCs w:val="24"/>
        </w:rPr>
      </w:pPr>
      <w:r>
        <w:rPr>
          <w:rFonts w:ascii="Arial" w:hAnsi="Arial" w:cs="Arial"/>
          <w:sz w:val="24"/>
          <w:szCs w:val="24"/>
        </w:rPr>
        <w:t xml:space="preserve">OUI : </w:t>
      </w:r>
      <w:sdt>
        <w:sdtPr>
          <w:rPr>
            <w:rFonts w:ascii="Arial" w:hAnsi="Arial" w:cs="Arial"/>
            <w:sz w:val="24"/>
            <w:szCs w:val="24"/>
          </w:rPr>
          <w:id w:val="558224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4"/>
          <w:szCs w:val="24"/>
        </w:rPr>
        <w:tab/>
        <w:t xml:space="preserve">NON : </w:t>
      </w:r>
      <w:sdt>
        <w:sdtPr>
          <w:rPr>
            <w:rFonts w:ascii="Arial" w:hAnsi="Arial" w:cs="Arial"/>
            <w:sz w:val="24"/>
            <w:szCs w:val="24"/>
          </w:rPr>
          <w:id w:val="32871889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9E2D2D" w:rsidRDefault="009E2D2D" w:rsidP="009E2D2D">
      <w:pPr>
        <w:tabs>
          <w:tab w:val="left" w:pos="5103"/>
          <w:tab w:val="right" w:pos="9923"/>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9E2D2D" w:rsidTr="009E2D2D">
        <w:tc>
          <w:tcPr>
            <w:tcW w:w="10456" w:type="dxa"/>
            <w:shd w:val="clear" w:color="auto" w:fill="D9D9D9" w:themeFill="background1" w:themeFillShade="D9"/>
          </w:tcPr>
          <w:p w:rsidR="009E2D2D" w:rsidRPr="008A34E9" w:rsidRDefault="009E2D2D" w:rsidP="009E2D2D">
            <w:pPr>
              <w:ind w:left="360"/>
              <w:jc w:val="both"/>
              <w:rPr>
                <w:rFonts w:ascii="Arial" w:hAnsi="Arial" w:cs="Arial"/>
                <w:b/>
                <w:sz w:val="24"/>
                <w:szCs w:val="24"/>
              </w:rPr>
            </w:pPr>
            <w:r>
              <w:rPr>
                <w:rFonts w:ascii="Arial" w:hAnsi="Arial" w:cs="Arial"/>
                <w:b/>
                <w:sz w:val="24"/>
                <w:szCs w:val="24"/>
              </w:rPr>
              <w:t>Commentaires :</w:t>
            </w:r>
          </w:p>
        </w:tc>
      </w:tr>
      <w:tr w:rsidR="009E2D2D" w:rsidTr="009E2D2D">
        <w:tc>
          <w:tcPr>
            <w:tcW w:w="10456" w:type="dxa"/>
          </w:tcPr>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tc>
      </w:tr>
    </w:tbl>
    <w:p w:rsidR="009E2D2D" w:rsidRDefault="009E2D2D" w:rsidP="009E2D2D">
      <w:pPr>
        <w:tabs>
          <w:tab w:val="left" w:pos="5103"/>
          <w:tab w:val="right" w:pos="9923"/>
        </w:tabs>
        <w:spacing w:after="0" w:line="240" w:lineRule="auto"/>
        <w:jc w:val="both"/>
        <w:rPr>
          <w:rFonts w:ascii="Arial" w:hAnsi="Arial" w:cs="Arial"/>
          <w:sz w:val="24"/>
          <w:szCs w:val="24"/>
        </w:rPr>
      </w:pPr>
    </w:p>
    <w:p w:rsidR="009E2D2D" w:rsidRDefault="009E2D2D" w:rsidP="009E2D2D">
      <w:pPr>
        <w:tabs>
          <w:tab w:val="left" w:pos="5103"/>
          <w:tab w:val="right" w:pos="9923"/>
        </w:tabs>
        <w:spacing w:after="0" w:line="240" w:lineRule="auto"/>
        <w:jc w:val="both"/>
        <w:rPr>
          <w:rFonts w:ascii="Arial" w:hAnsi="Arial" w:cs="Arial"/>
          <w:sz w:val="24"/>
          <w:szCs w:val="24"/>
        </w:rPr>
      </w:pPr>
    </w:p>
    <w:p w:rsidR="00440E64" w:rsidRDefault="00440E64"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t>Approbation des taxes communales</w:t>
      </w:r>
      <w:r w:rsidR="009E2D2D">
        <w:rPr>
          <w:rFonts w:ascii="Arial" w:hAnsi="Arial" w:cs="Arial"/>
          <w:sz w:val="24"/>
          <w:szCs w:val="24"/>
        </w:rPr>
        <w:t> :</w:t>
      </w:r>
    </w:p>
    <w:p w:rsidR="009E2D2D" w:rsidRDefault="009E2D2D" w:rsidP="009E2D2D">
      <w:pPr>
        <w:pStyle w:val="Paragraphedeliste"/>
        <w:tabs>
          <w:tab w:val="right" w:pos="9923"/>
        </w:tabs>
        <w:spacing w:after="0" w:line="240" w:lineRule="auto"/>
        <w:jc w:val="both"/>
        <w:rPr>
          <w:rFonts w:ascii="Arial" w:hAnsi="Arial" w:cs="Arial"/>
          <w:sz w:val="24"/>
          <w:szCs w:val="24"/>
        </w:rPr>
      </w:pPr>
    </w:p>
    <w:p w:rsidR="009E2D2D" w:rsidRDefault="009E2D2D" w:rsidP="009E2D2D">
      <w:pPr>
        <w:pStyle w:val="Paragraphedeliste"/>
        <w:tabs>
          <w:tab w:val="left" w:pos="5103"/>
          <w:tab w:val="right" w:pos="9923"/>
        </w:tabs>
        <w:spacing w:after="0" w:line="240" w:lineRule="auto"/>
        <w:jc w:val="both"/>
        <w:rPr>
          <w:rFonts w:ascii="Arial" w:hAnsi="Arial" w:cs="Arial"/>
          <w:sz w:val="24"/>
          <w:szCs w:val="24"/>
        </w:rPr>
      </w:pPr>
      <w:r>
        <w:rPr>
          <w:rFonts w:ascii="Arial" w:hAnsi="Arial" w:cs="Arial"/>
          <w:sz w:val="24"/>
          <w:szCs w:val="24"/>
        </w:rPr>
        <w:t xml:space="preserve">OUI : </w:t>
      </w:r>
      <w:sdt>
        <w:sdtPr>
          <w:rPr>
            <w:rFonts w:ascii="Arial" w:hAnsi="Arial" w:cs="Arial"/>
            <w:sz w:val="24"/>
            <w:szCs w:val="24"/>
          </w:rPr>
          <w:id w:val="-1065825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4"/>
          <w:szCs w:val="24"/>
        </w:rPr>
        <w:tab/>
        <w:t xml:space="preserve">NON : </w:t>
      </w:r>
      <w:sdt>
        <w:sdtPr>
          <w:rPr>
            <w:rFonts w:ascii="Arial" w:hAnsi="Arial" w:cs="Arial"/>
            <w:sz w:val="24"/>
            <w:szCs w:val="24"/>
          </w:rPr>
          <w:id w:val="19966815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9E2D2D" w:rsidRDefault="009E2D2D" w:rsidP="009E2D2D">
      <w:pPr>
        <w:tabs>
          <w:tab w:val="right" w:pos="9923"/>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9E2D2D" w:rsidTr="009E2D2D">
        <w:tc>
          <w:tcPr>
            <w:tcW w:w="10456" w:type="dxa"/>
            <w:shd w:val="clear" w:color="auto" w:fill="D9D9D9" w:themeFill="background1" w:themeFillShade="D9"/>
          </w:tcPr>
          <w:p w:rsidR="009E2D2D" w:rsidRPr="008A34E9" w:rsidRDefault="009E2D2D" w:rsidP="009E2D2D">
            <w:pPr>
              <w:ind w:left="360"/>
              <w:jc w:val="both"/>
              <w:rPr>
                <w:rFonts w:ascii="Arial" w:hAnsi="Arial" w:cs="Arial"/>
                <w:b/>
                <w:sz w:val="24"/>
                <w:szCs w:val="24"/>
              </w:rPr>
            </w:pPr>
            <w:r>
              <w:rPr>
                <w:rFonts w:ascii="Arial" w:hAnsi="Arial" w:cs="Arial"/>
                <w:b/>
                <w:sz w:val="24"/>
                <w:szCs w:val="24"/>
              </w:rPr>
              <w:t>Commentaires :</w:t>
            </w:r>
          </w:p>
        </w:tc>
      </w:tr>
      <w:tr w:rsidR="009E2D2D" w:rsidTr="009E2D2D">
        <w:tc>
          <w:tcPr>
            <w:tcW w:w="10456" w:type="dxa"/>
          </w:tcPr>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p w:rsidR="009E2D2D" w:rsidRDefault="009E2D2D" w:rsidP="009E2D2D">
            <w:pPr>
              <w:jc w:val="both"/>
              <w:rPr>
                <w:rFonts w:ascii="Arial" w:hAnsi="Arial" w:cs="Arial"/>
                <w:sz w:val="24"/>
                <w:szCs w:val="24"/>
              </w:rPr>
            </w:pPr>
          </w:p>
        </w:tc>
      </w:tr>
    </w:tbl>
    <w:p w:rsidR="009E2D2D" w:rsidRDefault="009E2D2D" w:rsidP="009E2D2D">
      <w:pPr>
        <w:tabs>
          <w:tab w:val="right" w:pos="9923"/>
        </w:tabs>
        <w:spacing w:after="0" w:line="240" w:lineRule="auto"/>
        <w:jc w:val="both"/>
        <w:rPr>
          <w:rFonts w:ascii="Arial" w:hAnsi="Arial" w:cs="Arial"/>
          <w:sz w:val="24"/>
          <w:szCs w:val="24"/>
        </w:rPr>
      </w:pPr>
    </w:p>
    <w:p w:rsidR="009E2D2D" w:rsidRDefault="009E2D2D" w:rsidP="009E2D2D">
      <w:pPr>
        <w:tabs>
          <w:tab w:val="right" w:pos="9923"/>
        </w:tabs>
        <w:spacing w:after="0" w:line="240" w:lineRule="auto"/>
        <w:jc w:val="both"/>
        <w:rPr>
          <w:rFonts w:ascii="Arial" w:hAnsi="Arial" w:cs="Arial"/>
          <w:sz w:val="24"/>
          <w:szCs w:val="24"/>
        </w:rPr>
      </w:pPr>
    </w:p>
    <w:p w:rsidR="009E2D2D" w:rsidRDefault="009E2D2D" w:rsidP="009E2D2D">
      <w:pPr>
        <w:tabs>
          <w:tab w:val="right" w:pos="9923"/>
        </w:tabs>
        <w:spacing w:after="0" w:line="240" w:lineRule="auto"/>
        <w:jc w:val="both"/>
        <w:rPr>
          <w:rFonts w:ascii="Arial" w:hAnsi="Arial" w:cs="Arial"/>
          <w:sz w:val="24"/>
          <w:szCs w:val="24"/>
        </w:rPr>
      </w:pPr>
    </w:p>
    <w:p w:rsidR="009E2D2D" w:rsidRPr="009E2D2D" w:rsidRDefault="009E2D2D" w:rsidP="009E2D2D">
      <w:pPr>
        <w:tabs>
          <w:tab w:val="right" w:pos="9923"/>
        </w:tabs>
        <w:spacing w:after="0" w:line="240" w:lineRule="auto"/>
        <w:jc w:val="both"/>
        <w:rPr>
          <w:rFonts w:ascii="Arial" w:hAnsi="Arial" w:cs="Arial"/>
          <w:sz w:val="24"/>
          <w:szCs w:val="24"/>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lastRenderedPageBreak/>
        <w:t>Approbation du budget 202</w:t>
      </w:r>
      <w:r w:rsidRPr="005B68A0">
        <w:rPr>
          <w:rFonts w:ascii="Arial" w:hAnsi="Arial" w:cs="Arial"/>
          <w:sz w:val="24"/>
          <w:szCs w:val="24"/>
          <w:highlight w:val="yellow"/>
        </w:rPr>
        <w:t>X</w:t>
      </w:r>
      <w:r w:rsidR="00440E64">
        <w:rPr>
          <w:rFonts w:ascii="Arial" w:hAnsi="Arial" w:cs="Arial"/>
          <w:sz w:val="24"/>
          <w:szCs w:val="24"/>
        </w:rPr>
        <w:t>, qui se compose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0B5B03" w:rsidRPr="00536413" w:rsidTr="0025282D">
        <w:trPr>
          <w:trHeight w:val="424"/>
        </w:trPr>
        <w:tc>
          <w:tcPr>
            <w:tcW w:w="987" w:type="dxa"/>
            <w:tcBorders>
              <w:top w:val="single" w:sz="4" w:space="0" w:color="auto"/>
              <w:left w:val="single" w:sz="4" w:space="0" w:color="auto"/>
            </w:tcBorders>
            <w:shd w:val="clear" w:color="auto" w:fill="DEEAF6" w:themeFill="accent1" w:themeFillTint="33"/>
            <w:vAlign w:val="center"/>
          </w:tcPr>
          <w:p w:rsidR="000B5B03" w:rsidRPr="00536413" w:rsidRDefault="000B5B03" w:rsidP="00552F65">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0B5B03" w:rsidRPr="00536413" w:rsidRDefault="00553D80" w:rsidP="00552F65">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Revenus</w:t>
            </w: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0B5B03" w:rsidRPr="00536413" w:rsidRDefault="00301CCE" w:rsidP="00301CCE">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0B5B03" w:rsidRPr="00536413" w:rsidRDefault="000B5B03" w:rsidP="00552F65">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90100.20</w:t>
            </w:r>
          </w:p>
        </w:tc>
        <w:tc>
          <w:tcPr>
            <w:tcW w:w="4253" w:type="dxa"/>
            <w:vAlign w:val="center"/>
          </w:tcPr>
          <w:p w:rsidR="000B5B03" w:rsidRPr="00536413" w:rsidRDefault="002E2EA8" w:rsidP="00552F65">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w:t>
            </w:r>
            <w:r w:rsidR="00301CCE">
              <w:rPr>
                <w:rFonts w:ascii="Arial" w:hAnsi="Arial" w:cs="Arial"/>
                <w:sz w:val="18"/>
                <w:szCs w:val="18"/>
              </w:rPr>
              <w:t>assainissement et traitement des eaux </w:t>
            </w:r>
            <w:r w:rsidR="000B5B03">
              <w:rPr>
                <w:rFonts w:ascii="Arial" w:hAnsi="Arial" w:cs="Arial"/>
                <w:sz w:val="18"/>
                <w:szCs w:val="18"/>
              </w:rPr>
              <w:t>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90100.30</w:t>
            </w:r>
          </w:p>
        </w:tc>
        <w:tc>
          <w:tcPr>
            <w:tcW w:w="4253" w:type="dxa"/>
            <w:vAlign w:val="center"/>
          </w:tcPr>
          <w:p w:rsidR="000B5B03" w:rsidRPr="00536413" w:rsidRDefault="002E2EA8" w:rsidP="00301CCE">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w:t>
            </w:r>
            <w:r w:rsidR="004E2637">
              <w:rPr>
                <w:rFonts w:ascii="Arial" w:hAnsi="Arial" w:cs="Arial"/>
                <w:sz w:val="18"/>
                <w:szCs w:val="18"/>
              </w:rPr>
              <w:t>approvisionnement en eau potable</w:t>
            </w:r>
            <w:r w:rsidR="000B5B03">
              <w:rPr>
                <w:rFonts w:ascii="Arial" w:hAnsi="Arial" w:cs="Arial"/>
                <w:sz w:val="18"/>
                <w:szCs w:val="18"/>
              </w:rPr>
              <w:t>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4E2637" w:rsidP="004E2637">
            <w:pPr>
              <w:tabs>
                <w:tab w:val="right" w:pos="9781"/>
              </w:tabs>
              <w:jc w:val="right"/>
              <w:rPr>
                <w:rFonts w:ascii="Arial" w:hAnsi="Arial" w:cs="Arial"/>
                <w:sz w:val="18"/>
                <w:szCs w:val="18"/>
              </w:rPr>
            </w:pPr>
            <w:r>
              <w:rPr>
                <w:rFonts w:ascii="Arial" w:hAnsi="Arial" w:cs="Arial"/>
                <w:sz w:val="18"/>
                <w:szCs w:val="18"/>
              </w:rPr>
              <w:t>90100.40</w:t>
            </w:r>
          </w:p>
        </w:tc>
        <w:tc>
          <w:tcPr>
            <w:tcW w:w="4253" w:type="dxa"/>
            <w:vAlign w:val="center"/>
          </w:tcPr>
          <w:p w:rsidR="000B5B03" w:rsidRPr="00536413" w:rsidRDefault="002E2EA8" w:rsidP="00552F65">
            <w:pPr>
              <w:tabs>
                <w:tab w:val="right" w:pos="9781"/>
              </w:tabs>
              <w:jc w:val="both"/>
              <w:rPr>
                <w:rFonts w:ascii="Arial" w:hAnsi="Arial" w:cs="Arial"/>
                <w:sz w:val="18"/>
                <w:szCs w:val="18"/>
              </w:rPr>
            </w:pPr>
            <w:r>
              <w:rPr>
                <w:rFonts w:ascii="Arial" w:hAnsi="Arial" w:cs="Arial"/>
                <w:sz w:val="18"/>
                <w:szCs w:val="18"/>
              </w:rPr>
              <w:t>FS</w:t>
            </w:r>
            <w:r w:rsidR="000B5B03">
              <w:rPr>
                <w:rFonts w:ascii="Arial" w:hAnsi="Arial" w:cs="Arial"/>
                <w:sz w:val="18"/>
                <w:szCs w:val="18"/>
              </w:rPr>
              <w:t xml:space="preserve"> « gestion des déchets »</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90100.50</w:t>
            </w:r>
          </w:p>
        </w:tc>
        <w:tc>
          <w:tcPr>
            <w:tcW w:w="4253" w:type="dxa"/>
            <w:vAlign w:val="center"/>
          </w:tcPr>
          <w:p w:rsidR="00301CCE" w:rsidRDefault="002E2EA8" w:rsidP="00552F65">
            <w:pPr>
              <w:tabs>
                <w:tab w:val="right" w:pos="9781"/>
              </w:tabs>
              <w:jc w:val="both"/>
              <w:rPr>
                <w:rFonts w:ascii="Arial" w:hAnsi="Arial" w:cs="Arial"/>
                <w:sz w:val="18"/>
                <w:szCs w:val="18"/>
              </w:rPr>
            </w:pPr>
            <w:r>
              <w:rPr>
                <w:rFonts w:ascii="Arial" w:hAnsi="Arial" w:cs="Arial"/>
                <w:sz w:val="18"/>
                <w:szCs w:val="18"/>
              </w:rPr>
              <w:t>FS</w:t>
            </w:r>
            <w:r w:rsidR="00301CCE">
              <w:rPr>
                <w:rFonts w:ascii="Arial" w:hAnsi="Arial" w:cs="Arial"/>
                <w:sz w:val="18"/>
                <w:szCs w:val="18"/>
              </w:rPr>
              <w:t xml:space="preserve"> « inhumations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90100.90</w:t>
            </w:r>
          </w:p>
        </w:tc>
        <w:tc>
          <w:tcPr>
            <w:tcW w:w="4253" w:type="dxa"/>
            <w:vAlign w:val="center"/>
          </w:tcPr>
          <w:p w:rsidR="00301CCE" w:rsidRDefault="002E2EA8" w:rsidP="00552F65">
            <w:pPr>
              <w:tabs>
                <w:tab w:val="right" w:pos="9781"/>
              </w:tabs>
              <w:jc w:val="both"/>
              <w:rPr>
                <w:rFonts w:ascii="Arial" w:hAnsi="Arial" w:cs="Arial"/>
                <w:sz w:val="18"/>
                <w:szCs w:val="18"/>
              </w:rPr>
            </w:pPr>
            <w:r>
              <w:rPr>
                <w:rFonts w:ascii="Arial" w:hAnsi="Arial" w:cs="Arial"/>
                <w:sz w:val="18"/>
                <w:szCs w:val="18"/>
              </w:rPr>
              <w:t>FS</w:t>
            </w:r>
            <w:r w:rsidR="00301CCE">
              <w:rPr>
                <w:rFonts w:ascii="Arial" w:hAnsi="Arial" w:cs="Arial"/>
                <w:sz w:val="18"/>
                <w:szCs w:val="18"/>
              </w:rPr>
              <w:t xml:space="preserve"> « eaux de surface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301CCE" w:rsidRDefault="002E2EA8" w:rsidP="00552F65">
            <w:pPr>
              <w:tabs>
                <w:tab w:val="right" w:pos="9781"/>
              </w:tabs>
              <w:jc w:val="both"/>
              <w:rPr>
                <w:rFonts w:ascii="Arial" w:hAnsi="Arial" w:cs="Arial"/>
                <w:sz w:val="18"/>
                <w:szCs w:val="18"/>
              </w:rPr>
            </w:pPr>
            <w:r>
              <w:rPr>
                <w:rFonts w:ascii="Arial" w:hAnsi="Arial" w:cs="Arial"/>
                <w:sz w:val="18"/>
                <w:szCs w:val="18"/>
              </w:rPr>
              <w:t>Autres FS</w:t>
            </w:r>
            <w:r w:rsidR="00301CCE">
              <w:rPr>
                <w:rFonts w:ascii="Arial" w:hAnsi="Arial" w:cs="Arial"/>
                <w:sz w:val="18"/>
                <w:szCs w:val="18"/>
              </w:rPr>
              <w:t xml:space="preserve"> « …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Il est proposé à </w:t>
      </w:r>
      <w:r w:rsidRPr="004F2C32">
        <w:rPr>
          <w:rFonts w:ascii="Arial" w:hAnsi="Arial" w:cs="Arial"/>
          <w:sz w:val="24"/>
          <w:szCs w:val="24"/>
          <w:highlight w:val="yellow"/>
        </w:rPr>
        <w:t>l’Assemblée communale/Conseil général/de Ville</w:t>
      </w:r>
      <w:r>
        <w:rPr>
          <w:rFonts w:ascii="Arial" w:hAnsi="Arial" w:cs="Arial"/>
          <w:sz w:val="24"/>
          <w:szCs w:val="24"/>
        </w:rPr>
        <w:t xml:space="preserve"> d’approuver le budget</w:t>
      </w:r>
      <w:r w:rsidR="005B68A0">
        <w:rPr>
          <w:rFonts w:ascii="Arial" w:hAnsi="Arial" w:cs="Arial"/>
          <w:sz w:val="24"/>
          <w:szCs w:val="24"/>
        </w:rPr>
        <w:t xml:space="preserve"> relatif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nom de la commune municipale/mixte de </w:t>
      </w:r>
      <w:r w:rsidRPr="00551930">
        <w:rPr>
          <w:rFonts w:ascii="Arial" w:hAnsi="Arial" w:cs="Arial"/>
          <w:sz w:val="24"/>
          <w:szCs w:val="24"/>
          <w:highlight w:val="yellow"/>
        </w:rPr>
        <w:t>XYZ</w:t>
      </w:r>
      <w:r w:rsidR="00DB670F">
        <w:rPr>
          <w:rFonts w:ascii="Arial" w:hAnsi="Arial" w:cs="Arial"/>
          <w:sz w:val="24"/>
          <w:szCs w:val="24"/>
        </w:rPr>
        <w:t xml:space="preserve"> </w:t>
      </w:r>
      <w:r>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551930" w:rsidRDefault="000B5B03" w:rsidP="000B5B03">
      <w:pPr>
        <w:tabs>
          <w:tab w:val="left" w:pos="3544"/>
          <w:tab w:val="left" w:pos="7230"/>
          <w:tab w:val="right" w:pos="9923"/>
        </w:tabs>
        <w:spacing w:after="0" w:line="240" w:lineRule="auto"/>
        <w:ind w:left="360"/>
        <w:jc w:val="both"/>
        <w:rPr>
          <w:rFonts w:ascii="Arial" w:hAnsi="Arial" w:cs="Arial"/>
          <w:i/>
          <w:sz w:val="24"/>
          <w:szCs w:val="24"/>
        </w:rPr>
      </w:pPr>
      <w:r w:rsidRPr="00551930">
        <w:rPr>
          <w:rFonts w:ascii="Arial" w:hAnsi="Arial" w:cs="Arial"/>
          <w:i/>
          <w:sz w:val="24"/>
          <w:szCs w:val="24"/>
        </w:rPr>
        <w:t>Maire</w:t>
      </w:r>
      <w:r w:rsidRPr="00551930">
        <w:rPr>
          <w:rFonts w:ascii="Arial" w:hAnsi="Arial" w:cs="Arial"/>
          <w:i/>
          <w:sz w:val="24"/>
          <w:szCs w:val="24"/>
        </w:rPr>
        <w:tab/>
        <w:t>Secrétaire communal</w:t>
      </w:r>
      <w:r w:rsidR="00553D80" w:rsidRPr="00551930">
        <w:rPr>
          <w:rFonts w:ascii="Arial" w:hAnsi="Arial" w:cs="Arial"/>
          <w:i/>
          <w:sz w:val="24"/>
          <w:szCs w:val="24"/>
        </w:rPr>
        <w:t>(e)</w:t>
      </w:r>
      <w:r w:rsidRPr="00551930">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(signature)</w:t>
      </w:r>
      <w:r w:rsidRPr="000B5B03">
        <w:rPr>
          <w:rFonts w:ascii="Arial" w:hAnsi="Arial" w:cs="Arial"/>
          <w:sz w:val="18"/>
          <w:szCs w:val="18"/>
        </w:rPr>
        <w:tab/>
        <w:t>(signature)</w:t>
      </w:r>
      <w:r w:rsidRPr="000B5B03">
        <w:rPr>
          <w:rFonts w:ascii="Arial" w:hAnsi="Arial" w:cs="Arial"/>
          <w:sz w:val="18"/>
          <w:szCs w:val="18"/>
        </w:rPr>
        <w:tab/>
        <w:t>(</w:t>
      </w:r>
      <w:r>
        <w:rPr>
          <w:rFonts w:ascii="Arial" w:hAnsi="Arial" w:cs="Arial"/>
          <w:sz w:val="18"/>
          <w:szCs w:val="18"/>
        </w:rPr>
        <w:t>s</w:t>
      </w:r>
      <w:r w:rsidRPr="000B5B03">
        <w:rPr>
          <w:rFonts w:ascii="Arial" w:hAnsi="Arial" w:cs="Arial"/>
          <w:sz w:val="18"/>
          <w:szCs w:val="18"/>
        </w:rPr>
        <w:t>ignature)</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551930">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D908F8" w:rsidRPr="00BF6902" w:rsidRDefault="000B5B03" w:rsidP="007F4D14">
      <w:pPr>
        <w:pStyle w:val="Paragraphedeliste"/>
        <w:numPr>
          <w:ilvl w:val="0"/>
          <w:numId w:val="38"/>
        </w:numPr>
        <w:spacing w:after="0" w:line="240" w:lineRule="auto"/>
        <w:jc w:val="both"/>
        <w:rPr>
          <w:rFonts w:ascii="Arial" w:hAnsi="Arial" w:cs="Arial"/>
          <w:b/>
          <w:color w:val="7030A0"/>
          <w:sz w:val="32"/>
          <w:szCs w:val="32"/>
        </w:rPr>
      </w:pPr>
      <w:r w:rsidRPr="00BF6902">
        <w:rPr>
          <w:rFonts w:ascii="Arial" w:hAnsi="Arial" w:cs="Arial"/>
          <w:b/>
          <w:color w:val="7030A0"/>
          <w:sz w:val="32"/>
          <w:szCs w:val="32"/>
        </w:rPr>
        <w:t>Approbation du budget</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5B68A0">
        <w:rPr>
          <w:rFonts w:ascii="Arial" w:hAnsi="Arial" w:cs="Arial"/>
          <w:sz w:val="24"/>
          <w:szCs w:val="24"/>
        </w:rPr>
        <w:t xml:space="preserve">de </w:t>
      </w:r>
      <w:r w:rsidR="005B68A0" w:rsidRPr="00551930">
        <w:rPr>
          <w:rFonts w:ascii="Arial" w:hAnsi="Arial" w:cs="Arial"/>
          <w:sz w:val="24"/>
          <w:szCs w:val="24"/>
          <w:highlight w:val="yellow"/>
        </w:rPr>
        <w:t>XYZ</w:t>
      </w:r>
      <w:r w:rsidR="005B68A0">
        <w:rPr>
          <w:rFonts w:ascii="Arial" w:hAnsi="Arial" w:cs="Arial"/>
          <w:sz w:val="24"/>
          <w:szCs w:val="24"/>
        </w:rPr>
        <w:t xml:space="preserve"> a approuvé le budget 202</w:t>
      </w:r>
      <w:r w:rsidR="005B68A0" w:rsidRPr="005B68A0">
        <w:rPr>
          <w:rFonts w:ascii="Arial" w:hAnsi="Arial" w:cs="Arial"/>
          <w:sz w:val="24"/>
          <w:szCs w:val="24"/>
          <w:highlight w:val="yellow"/>
        </w:rPr>
        <w:t>X</w:t>
      </w:r>
      <w:r>
        <w:rPr>
          <w:rFonts w:ascii="Arial" w:hAnsi="Arial" w:cs="Arial"/>
          <w:sz w:val="24"/>
          <w:szCs w:val="24"/>
        </w:rPr>
        <w:t xml:space="preserve"> en date du </w:t>
      </w:r>
      <w:r w:rsidRPr="00551930">
        <w:rPr>
          <w:rFonts w:ascii="Arial" w:hAnsi="Arial" w:cs="Arial"/>
          <w:sz w:val="24"/>
          <w:szCs w:val="24"/>
          <w:highlight w:val="yellow"/>
        </w:rPr>
        <w:t>JJ MMMMM AAAA</w:t>
      </w:r>
      <w:r>
        <w:rPr>
          <w:rFonts w:ascii="Arial" w:hAnsi="Arial" w:cs="Arial"/>
          <w:sz w:val="24"/>
          <w:szCs w:val="24"/>
        </w:rPr>
        <w:t xml:space="preserve"> conformément à la proposition du Conseil communal du </w:t>
      </w:r>
      <w:r w:rsidRPr="00551930">
        <w:rPr>
          <w:rFonts w:ascii="Arial" w:hAnsi="Arial" w:cs="Arial"/>
          <w:sz w:val="24"/>
          <w:szCs w:val="24"/>
          <w:highlight w:val="yellow"/>
        </w:rPr>
        <w:t>JJ MMMMM AAAA</w:t>
      </w:r>
      <w:r>
        <w:rPr>
          <w:rFonts w:ascii="Arial" w:hAnsi="Arial" w:cs="Arial"/>
          <w:sz w:val="24"/>
          <w:szCs w:val="24"/>
        </w:rPr>
        <w:t>.</w:t>
      </w:r>
    </w:p>
    <w:p w:rsidR="000B5B03" w:rsidRDefault="000B5B03" w:rsidP="000B5B03">
      <w:pPr>
        <w:spacing w:after="0" w:line="240" w:lineRule="auto"/>
        <w:jc w:val="both"/>
        <w:rPr>
          <w:rFonts w:ascii="Arial" w:hAnsi="Arial" w:cs="Arial"/>
          <w:sz w:val="24"/>
          <w:szCs w:val="24"/>
        </w:rPr>
      </w:pPr>
    </w:p>
    <w:p w:rsidR="004F2C32" w:rsidRDefault="004F2C32" w:rsidP="004F2C32">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551930">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 compétent pour approuver le budget</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551930" w:rsidRDefault="00553D80" w:rsidP="00DB670F">
      <w:pPr>
        <w:tabs>
          <w:tab w:val="left" w:pos="3544"/>
          <w:tab w:val="left" w:pos="7230"/>
          <w:tab w:val="right" w:pos="9923"/>
        </w:tabs>
        <w:spacing w:after="0" w:line="240" w:lineRule="auto"/>
        <w:ind w:left="360"/>
        <w:rPr>
          <w:rFonts w:ascii="Arial" w:hAnsi="Arial" w:cs="Arial"/>
          <w:i/>
          <w:sz w:val="24"/>
          <w:szCs w:val="24"/>
        </w:rPr>
      </w:pPr>
      <w:r w:rsidRPr="00551930">
        <w:rPr>
          <w:rFonts w:ascii="Arial" w:hAnsi="Arial" w:cs="Arial"/>
          <w:i/>
          <w:sz w:val="24"/>
          <w:szCs w:val="24"/>
        </w:rPr>
        <w:t>Président(e)</w:t>
      </w:r>
      <w:r w:rsidR="00BF6902" w:rsidRPr="00551930">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(signature)</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(signature)</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Com/JB, le 5</w:t>
      </w:r>
      <w:r w:rsidR="00BF6902" w:rsidRPr="00BF6902">
        <w:rPr>
          <w:rFonts w:ascii="Arial" w:hAnsi="Arial" w:cs="Arial"/>
          <w:sz w:val="18"/>
          <w:szCs w:val="18"/>
        </w:rPr>
        <w:t xml:space="preserve"> </w:t>
      </w:r>
      <w:r w:rsidR="00765229">
        <w:rPr>
          <w:rFonts w:ascii="Arial" w:hAnsi="Arial" w:cs="Arial"/>
          <w:sz w:val="18"/>
          <w:szCs w:val="18"/>
        </w:rPr>
        <w:t>avril 2022</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BC" w:rsidRDefault="001D7DBC" w:rsidP="009B70FC">
      <w:pPr>
        <w:spacing w:after="0" w:line="240" w:lineRule="auto"/>
      </w:pPr>
      <w:r>
        <w:separator/>
      </w:r>
    </w:p>
  </w:endnote>
  <w:endnote w:type="continuationSeparator" w:id="0">
    <w:p w:rsidR="001D7DBC" w:rsidRDefault="001D7DBC"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BC" w:rsidRDefault="001D7DBC" w:rsidP="009B70FC">
      <w:pPr>
        <w:spacing w:after="0" w:line="240" w:lineRule="auto"/>
      </w:pPr>
      <w:r>
        <w:separator/>
      </w:r>
    </w:p>
  </w:footnote>
  <w:footnote w:type="continuationSeparator" w:id="0">
    <w:p w:rsidR="001D7DBC" w:rsidRDefault="001D7DBC" w:rsidP="009B70FC">
      <w:pPr>
        <w:spacing w:after="0" w:line="240" w:lineRule="auto"/>
      </w:pPr>
      <w:r>
        <w:continuationSeparator/>
      </w:r>
    </w:p>
  </w:footnote>
  <w:footnote w:id="1">
    <w:p w:rsidR="001D7DBC" w:rsidRDefault="001D7DBC">
      <w:pPr>
        <w:pStyle w:val="Notedebasdepage"/>
      </w:pPr>
      <w:r>
        <w:rPr>
          <w:rStyle w:val="Appelnotedebasdep"/>
        </w:rPr>
        <w:footnoteRef/>
      </w:r>
      <w:r>
        <w:t xml:space="preserve"> RSJU 190.611</w:t>
      </w:r>
    </w:p>
  </w:footnote>
  <w:footnote w:id="2">
    <w:p w:rsidR="001D7DBC" w:rsidRDefault="001D7DBC">
      <w:pPr>
        <w:pStyle w:val="Notedebasdepage"/>
      </w:pPr>
      <w:r>
        <w:rPr>
          <w:rStyle w:val="Appelnotedebasdep"/>
        </w:rPr>
        <w:footnoteRef/>
      </w:r>
      <w:r>
        <w:t xml:space="preserve"> RSJU 190.611</w:t>
      </w:r>
    </w:p>
  </w:footnote>
  <w:footnote w:id="3">
    <w:p w:rsidR="001D7DBC" w:rsidRDefault="001D7DBC">
      <w:pPr>
        <w:pStyle w:val="Notedebasdepage"/>
      </w:pPr>
      <w:r>
        <w:rPr>
          <w:rStyle w:val="Appelnotedebasdep"/>
        </w:rPr>
        <w:footnoteRef/>
      </w:r>
      <w:r>
        <w:t xml:space="preserve"> LGEaux/RSJU 814.20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34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A2B69"/>
    <w:multiLevelType w:val="hybridMultilevel"/>
    <w:tmpl w:val="CA1C4F94"/>
    <w:lvl w:ilvl="0" w:tplc="D6562E70">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06D36B1C"/>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10FB21F9"/>
    <w:multiLevelType w:val="hybridMultilevel"/>
    <w:tmpl w:val="CE82F41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18EE0EA6"/>
    <w:multiLevelType w:val="multilevel"/>
    <w:tmpl w:val="2B9413E4"/>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178DF"/>
    <w:multiLevelType w:val="hybridMultilevel"/>
    <w:tmpl w:val="A97C96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81ED3"/>
    <w:multiLevelType w:val="hybridMultilevel"/>
    <w:tmpl w:val="64240D8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221126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467B39"/>
    <w:multiLevelType w:val="hybridMultilevel"/>
    <w:tmpl w:val="9754E05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CB31047"/>
    <w:multiLevelType w:val="multilevel"/>
    <w:tmpl w:val="59245164"/>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7538A"/>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A66F3"/>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4" w15:restartNumberingAfterBreak="0">
    <w:nsid w:val="38E620DB"/>
    <w:multiLevelType w:val="hybridMultilevel"/>
    <w:tmpl w:val="564C391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91E6D4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994033"/>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CF65C71"/>
    <w:multiLevelType w:val="hybridMultilevel"/>
    <w:tmpl w:val="C270F9D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1785DD3"/>
    <w:multiLevelType w:val="hybridMultilevel"/>
    <w:tmpl w:val="649C4A9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9" w15:restartNumberingAfterBreak="0">
    <w:nsid w:val="47F246D3"/>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B17551"/>
    <w:multiLevelType w:val="hybridMultilevel"/>
    <w:tmpl w:val="49689E7A"/>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1" w15:restartNumberingAfterBreak="0">
    <w:nsid w:val="4D9C1703"/>
    <w:multiLevelType w:val="multilevel"/>
    <w:tmpl w:val="16343C36"/>
    <w:lvl w:ilvl="0">
      <w:start w:val="9"/>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EFF5EF4"/>
    <w:multiLevelType w:val="hybridMultilevel"/>
    <w:tmpl w:val="CA18ADA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15:restartNumberingAfterBreak="0">
    <w:nsid w:val="510A32C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2DF6F9F"/>
    <w:multiLevelType w:val="hybridMultilevel"/>
    <w:tmpl w:val="CEA40222"/>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6" w15:restartNumberingAfterBreak="0">
    <w:nsid w:val="558943BC"/>
    <w:multiLevelType w:val="hybridMultilevel"/>
    <w:tmpl w:val="12269C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68A2181"/>
    <w:multiLevelType w:val="hybridMultilevel"/>
    <w:tmpl w:val="A740CB00"/>
    <w:lvl w:ilvl="0" w:tplc="6F745440">
      <w:start w:val="1"/>
      <w:numFmt w:val="lowerLetter"/>
      <w:lvlText w:val="%1)"/>
      <w:lvlJc w:val="left"/>
      <w:pPr>
        <w:ind w:left="8490" w:hanging="741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8"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3B60B5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85D04B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FC76A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12431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8D01200"/>
    <w:multiLevelType w:val="hybridMultilevel"/>
    <w:tmpl w:val="750A9A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C4F3B7C"/>
    <w:multiLevelType w:val="hybridMultilevel"/>
    <w:tmpl w:val="7F148F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4"/>
  </w:num>
  <w:num w:numId="2">
    <w:abstractNumId w:val="39"/>
  </w:num>
  <w:num w:numId="3">
    <w:abstractNumId w:val="6"/>
  </w:num>
  <w:num w:numId="4">
    <w:abstractNumId w:val="9"/>
  </w:num>
  <w:num w:numId="5">
    <w:abstractNumId w:val="10"/>
  </w:num>
  <w:num w:numId="6">
    <w:abstractNumId w:val="31"/>
  </w:num>
  <w:num w:numId="7">
    <w:abstractNumId w:val="13"/>
  </w:num>
  <w:num w:numId="8">
    <w:abstractNumId w:val="1"/>
  </w:num>
  <w:num w:numId="9">
    <w:abstractNumId w:val="2"/>
  </w:num>
  <w:num w:numId="10">
    <w:abstractNumId w:val="20"/>
  </w:num>
  <w:num w:numId="11">
    <w:abstractNumId w:val="25"/>
  </w:num>
  <w:num w:numId="12">
    <w:abstractNumId w:val="3"/>
  </w:num>
  <w:num w:numId="13">
    <w:abstractNumId w:val="22"/>
  </w:num>
  <w:num w:numId="14">
    <w:abstractNumId w:val="18"/>
  </w:num>
  <w:num w:numId="15">
    <w:abstractNumId w:val="7"/>
  </w:num>
  <w:num w:numId="16">
    <w:abstractNumId w:val="27"/>
  </w:num>
  <w:num w:numId="17">
    <w:abstractNumId w:val="33"/>
  </w:num>
  <w:num w:numId="18">
    <w:abstractNumId w:val="16"/>
  </w:num>
  <w:num w:numId="19">
    <w:abstractNumId w:val="32"/>
  </w:num>
  <w:num w:numId="20">
    <w:abstractNumId w:val="19"/>
  </w:num>
  <w:num w:numId="21">
    <w:abstractNumId w:val="0"/>
  </w:num>
  <w:num w:numId="22">
    <w:abstractNumId w:val="36"/>
  </w:num>
  <w:num w:numId="23">
    <w:abstractNumId w:val="8"/>
  </w:num>
  <w:num w:numId="24">
    <w:abstractNumId w:val="35"/>
  </w:num>
  <w:num w:numId="25">
    <w:abstractNumId w:val="26"/>
  </w:num>
  <w:num w:numId="26">
    <w:abstractNumId w:val="37"/>
  </w:num>
  <w:num w:numId="27">
    <w:abstractNumId w:val="38"/>
  </w:num>
  <w:num w:numId="28">
    <w:abstractNumId w:val="30"/>
  </w:num>
  <w:num w:numId="29">
    <w:abstractNumId w:val="12"/>
  </w:num>
  <w:num w:numId="30">
    <w:abstractNumId w:val="28"/>
  </w:num>
  <w:num w:numId="31">
    <w:abstractNumId w:val="23"/>
  </w:num>
  <w:num w:numId="32">
    <w:abstractNumId w:val="17"/>
  </w:num>
  <w:num w:numId="33">
    <w:abstractNumId w:val="5"/>
  </w:num>
  <w:num w:numId="34">
    <w:abstractNumId w:val="14"/>
  </w:num>
  <w:num w:numId="35">
    <w:abstractNumId w:val="29"/>
  </w:num>
  <w:num w:numId="36">
    <w:abstractNumId w:val="21"/>
  </w:num>
  <w:num w:numId="37">
    <w:abstractNumId w:val="4"/>
  </w:num>
  <w:num w:numId="38">
    <w:abstractNumId w:val="11"/>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14A85"/>
    <w:rsid w:val="00045A66"/>
    <w:rsid w:val="00073C05"/>
    <w:rsid w:val="00076A2C"/>
    <w:rsid w:val="00094C12"/>
    <w:rsid w:val="000A29BD"/>
    <w:rsid w:val="000B5B03"/>
    <w:rsid w:val="000D6D7D"/>
    <w:rsid w:val="000E058E"/>
    <w:rsid w:val="00105D5F"/>
    <w:rsid w:val="0011249A"/>
    <w:rsid w:val="00117AF3"/>
    <w:rsid w:val="00175C08"/>
    <w:rsid w:val="001D7DBC"/>
    <w:rsid w:val="00236EC9"/>
    <w:rsid w:val="0025282D"/>
    <w:rsid w:val="0026181D"/>
    <w:rsid w:val="002936F7"/>
    <w:rsid w:val="002B0521"/>
    <w:rsid w:val="002E117E"/>
    <w:rsid w:val="002E2EA8"/>
    <w:rsid w:val="00301CCE"/>
    <w:rsid w:val="00331490"/>
    <w:rsid w:val="00347BDC"/>
    <w:rsid w:val="00394275"/>
    <w:rsid w:val="003C3C21"/>
    <w:rsid w:val="003C725B"/>
    <w:rsid w:val="003E690E"/>
    <w:rsid w:val="0041107E"/>
    <w:rsid w:val="00440E64"/>
    <w:rsid w:val="004553D2"/>
    <w:rsid w:val="00455D9F"/>
    <w:rsid w:val="004914BA"/>
    <w:rsid w:val="004944F0"/>
    <w:rsid w:val="004B591A"/>
    <w:rsid w:val="004D0156"/>
    <w:rsid w:val="004D6F8C"/>
    <w:rsid w:val="004E2637"/>
    <w:rsid w:val="004E3022"/>
    <w:rsid w:val="004F2C32"/>
    <w:rsid w:val="00514994"/>
    <w:rsid w:val="00523DEF"/>
    <w:rsid w:val="00535656"/>
    <w:rsid w:val="00536413"/>
    <w:rsid w:val="00551930"/>
    <w:rsid w:val="00552F65"/>
    <w:rsid w:val="00553D80"/>
    <w:rsid w:val="0055622D"/>
    <w:rsid w:val="00580C3D"/>
    <w:rsid w:val="00583AED"/>
    <w:rsid w:val="005A518C"/>
    <w:rsid w:val="005B3FFE"/>
    <w:rsid w:val="005B68A0"/>
    <w:rsid w:val="00611AC5"/>
    <w:rsid w:val="00612B32"/>
    <w:rsid w:val="00640AF9"/>
    <w:rsid w:val="006610FC"/>
    <w:rsid w:val="00667496"/>
    <w:rsid w:val="00684207"/>
    <w:rsid w:val="00696ED3"/>
    <w:rsid w:val="006F4B8E"/>
    <w:rsid w:val="00711D32"/>
    <w:rsid w:val="0075411F"/>
    <w:rsid w:val="00765229"/>
    <w:rsid w:val="007A0872"/>
    <w:rsid w:val="007A7706"/>
    <w:rsid w:val="007C241D"/>
    <w:rsid w:val="007C54A6"/>
    <w:rsid w:val="007F4D14"/>
    <w:rsid w:val="008171FE"/>
    <w:rsid w:val="00825004"/>
    <w:rsid w:val="00871563"/>
    <w:rsid w:val="008A34E9"/>
    <w:rsid w:val="008F2354"/>
    <w:rsid w:val="008F621A"/>
    <w:rsid w:val="0098454B"/>
    <w:rsid w:val="009B70FC"/>
    <w:rsid w:val="009C3646"/>
    <w:rsid w:val="009E2D2D"/>
    <w:rsid w:val="00A90D2F"/>
    <w:rsid w:val="00AB5129"/>
    <w:rsid w:val="00AE5765"/>
    <w:rsid w:val="00B17313"/>
    <w:rsid w:val="00B66265"/>
    <w:rsid w:val="00B86427"/>
    <w:rsid w:val="00BC6439"/>
    <w:rsid w:val="00BE100A"/>
    <w:rsid w:val="00BE518C"/>
    <w:rsid w:val="00BF6902"/>
    <w:rsid w:val="00C5248A"/>
    <w:rsid w:val="00C5278E"/>
    <w:rsid w:val="00C85EED"/>
    <w:rsid w:val="00CD3327"/>
    <w:rsid w:val="00D24F12"/>
    <w:rsid w:val="00D25DDD"/>
    <w:rsid w:val="00D37DAC"/>
    <w:rsid w:val="00D50270"/>
    <w:rsid w:val="00D908F8"/>
    <w:rsid w:val="00D923E2"/>
    <w:rsid w:val="00DB670F"/>
    <w:rsid w:val="00DC004F"/>
    <w:rsid w:val="00DD3646"/>
    <w:rsid w:val="00DF2900"/>
    <w:rsid w:val="00E31471"/>
    <w:rsid w:val="00E316B3"/>
    <w:rsid w:val="00E3233C"/>
    <w:rsid w:val="00E342D4"/>
    <w:rsid w:val="00E50990"/>
    <w:rsid w:val="00EC639C"/>
    <w:rsid w:val="00EF523C"/>
    <w:rsid w:val="00F03E60"/>
    <w:rsid w:val="00F13EF1"/>
    <w:rsid w:val="00F46EFB"/>
    <w:rsid w:val="00FC3F92"/>
    <w:rsid w:val="00FC608E"/>
    <w:rsid w:val="00FD31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iPriority w:val="99"/>
    <w:semiHidden/>
    <w:unhideWhenUsed/>
    <w:rsid w:val="009B70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8C7E-97E5-46FB-863C-E4643B98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4705</Words>
  <Characters>25880</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2</cp:revision>
  <cp:lastPrinted>2019-06-24T06:48:00Z</cp:lastPrinted>
  <dcterms:created xsi:type="dcterms:W3CDTF">2022-04-05T08:47:00Z</dcterms:created>
  <dcterms:modified xsi:type="dcterms:W3CDTF">2022-04-05T08:47:00Z</dcterms:modified>
</cp:coreProperties>
</file>