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83B20" w14:textId="6BF4C118" w:rsidR="008234C8" w:rsidRDefault="006A6E24" w:rsidP="00F92689">
      <w:pPr>
        <w:spacing w:after="0"/>
      </w:pPr>
      <w:r>
        <w:t>Commun</w:t>
      </w:r>
      <w:bookmarkStart w:id="0" w:name="_GoBack"/>
      <w:bookmarkEnd w:id="0"/>
      <w:r w:rsidR="008234C8">
        <w:t xml:space="preserve">e de </w:t>
      </w:r>
      <w:r w:rsidR="008234C8" w:rsidRPr="00F92689">
        <w:rPr>
          <w:highlight w:val="yellow"/>
        </w:rPr>
        <w:t>[…]</w:t>
      </w:r>
    </w:p>
    <w:p w14:paraId="5840E94E" w14:textId="77777777" w:rsidR="008234C8" w:rsidRDefault="008234C8" w:rsidP="00F92689">
      <w:pPr>
        <w:spacing w:after="0"/>
      </w:pPr>
      <w:r w:rsidRPr="00F92689">
        <w:rPr>
          <w:highlight w:val="yellow"/>
        </w:rPr>
        <w:t>[Adresse]</w:t>
      </w:r>
    </w:p>
    <w:p w14:paraId="4D433565" w14:textId="77777777" w:rsidR="008234C8" w:rsidRDefault="008234C8" w:rsidP="008234C8">
      <w:r w:rsidRPr="00F92689">
        <w:rPr>
          <w:highlight w:val="yellow"/>
        </w:rPr>
        <w:t>[Code postal et localité]</w:t>
      </w:r>
    </w:p>
    <w:p w14:paraId="2664384A" w14:textId="77777777" w:rsidR="008234C8" w:rsidRDefault="008234C8" w:rsidP="008234C8"/>
    <w:p w14:paraId="6DD02521" w14:textId="77777777" w:rsidR="00F92689" w:rsidRDefault="00F92689" w:rsidP="008234C8"/>
    <w:p w14:paraId="652D504F" w14:textId="77777777" w:rsidR="008234C8" w:rsidRDefault="008234C8" w:rsidP="00F92689">
      <w:pPr>
        <w:spacing w:after="0"/>
      </w:pPr>
      <w:r>
        <w:tab/>
      </w:r>
      <w:r>
        <w:tab/>
      </w:r>
      <w:r>
        <w:tab/>
      </w:r>
      <w:r>
        <w:tab/>
      </w:r>
      <w:r>
        <w:tab/>
      </w:r>
      <w:r>
        <w:tab/>
      </w:r>
      <w:r>
        <w:tab/>
      </w:r>
      <w:r>
        <w:tab/>
      </w:r>
      <w:r>
        <w:tab/>
      </w:r>
      <w:r w:rsidRPr="00F92689">
        <w:rPr>
          <w:highlight w:val="yellow"/>
        </w:rPr>
        <w:t>[Nom et prénom]</w:t>
      </w:r>
    </w:p>
    <w:p w14:paraId="166EC124" w14:textId="77777777" w:rsidR="008234C8" w:rsidRDefault="008234C8" w:rsidP="00F92689">
      <w:pPr>
        <w:spacing w:after="0"/>
      </w:pPr>
      <w:r>
        <w:tab/>
      </w:r>
      <w:r>
        <w:tab/>
      </w:r>
      <w:r>
        <w:tab/>
      </w:r>
      <w:r>
        <w:tab/>
      </w:r>
      <w:r>
        <w:tab/>
      </w:r>
      <w:r>
        <w:tab/>
      </w:r>
      <w:r>
        <w:tab/>
      </w:r>
      <w:r>
        <w:tab/>
      </w:r>
      <w:r>
        <w:tab/>
      </w:r>
      <w:r w:rsidRPr="00F92689">
        <w:rPr>
          <w:highlight w:val="yellow"/>
        </w:rPr>
        <w:t>[Adresse]</w:t>
      </w:r>
    </w:p>
    <w:p w14:paraId="31F43EC5" w14:textId="77777777" w:rsidR="008234C8" w:rsidRPr="008234C8" w:rsidRDefault="008234C8" w:rsidP="008234C8">
      <w:r>
        <w:tab/>
      </w:r>
      <w:r>
        <w:tab/>
      </w:r>
      <w:r>
        <w:tab/>
      </w:r>
      <w:r>
        <w:tab/>
      </w:r>
      <w:r>
        <w:tab/>
      </w:r>
      <w:r>
        <w:tab/>
      </w:r>
      <w:r>
        <w:tab/>
      </w:r>
      <w:r>
        <w:tab/>
      </w:r>
      <w:r>
        <w:tab/>
      </w:r>
      <w:r w:rsidRPr="00F92689">
        <w:rPr>
          <w:highlight w:val="yellow"/>
        </w:rPr>
        <w:t>[</w:t>
      </w:r>
      <w:r w:rsidR="00F92689" w:rsidRPr="00F92689">
        <w:rPr>
          <w:highlight w:val="yellow"/>
        </w:rPr>
        <w:t>Code postal et localité]</w:t>
      </w:r>
    </w:p>
    <w:p w14:paraId="0218EA5B" w14:textId="77777777" w:rsidR="009A2C21" w:rsidRDefault="009A2C21" w:rsidP="008234C8"/>
    <w:p w14:paraId="10E34FEC" w14:textId="77777777" w:rsidR="00E14018" w:rsidRDefault="00E14018" w:rsidP="008234C8">
      <w:r>
        <w:tab/>
      </w:r>
      <w:r>
        <w:tab/>
      </w:r>
      <w:r>
        <w:tab/>
      </w:r>
      <w:r>
        <w:tab/>
      </w:r>
      <w:r>
        <w:tab/>
      </w:r>
      <w:r>
        <w:tab/>
      </w:r>
      <w:r>
        <w:tab/>
      </w:r>
      <w:r>
        <w:tab/>
      </w:r>
      <w:r>
        <w:tab/>
      </w:r>
      <w:r w:rsidRPr="00E14018">
        <w:rPr>
          <w:highlight w:val="yellow"/>
        </w:rPr>
        <w:t>[Commune]</w:t>
      </w:r>
      <w:r>
        <w:t xml:space="preserve">, le </w:t>
      </w:r>
      <w:r w:rsidRPr="00E14018">
        <w:rPr>
          <w:highlight w:val="yellow"/>
        </w:rPr>
        <w:t>[date]</w:t>
      </w:r>
    </w:p>
    <w:p w14:paraId="7B7DC050" w14:textId="7AECEE03" w:rsidR="00F92689" w:rsidRDefault="00F92689" w:rsidP="008234C8"/>
    <w:p w14:paraId="6E73E7CB" w14:textId="77777777" w:rsidR="009E6EB6" w:rsidRDefault="009E6EB6" w:rsidP="008234C8"/>
    <w:p w14:paraId="2247BB05" w14:textId="5A0F77C4" w:rsidR="00E14018" w:rsidRPr="009E6EB6" w:rsidRDefault="009E6EB6" w:rsidP="008234C8">
      <w:pPr>
        <w:rPr>
          <w:b/>
          <w:sz w:val="24"/>
          <w:szCs w:val="24"/>
        </w:rPr>
      </w:pPr>
      <w:r w:rsidRPr="009E6EB6">
        <w:rPr>
          <w:b/>
          <w:sz w:val="24"/>
          <w:szCs w:val="24"/>
        </w:rPr>
        <w:t>Exercice du droit d’emption légal sur la parcelle n</w:t>
      </w:r>
      <w:proofErr w:type="gramStart"/>
      <w:r w:rsidRPr="009E6EB6">
        <w:rPr>
          <w:b/>
          <w:sz w:val="24"/>
          <w:szCs w:val="24"/>
        </w:rPr>
        <w:t>°</w:t>
      </w:r>
      <w:r w:rsidRPr="009E6EB6">
        <w:rPr>
          <w:b/>
          <w:sz w:val="24"/>
          <w:szCs w:val="24"/>
          <w:highlight w:val="yellow"/>
        </w:rPr>
        <w:t>[</w:t>
      </w:r>
      <w:proofErr w:type="gramEnd"/>
      <w:r w:rsidRPr="009E6EB6">
        <w:rPr>
          <w:b/>
          <w:sz w:val="24"/>
          <w:szCs w:val="24"/>
          <w:highlight w:val="yellow"/>
        </w:rPr>
        <w:t>…]</w:t>
      </w:r>
      <w:r w:rsidR="008857E1">
        <w:rPr>
          <w:b/>
          <w:sz w:val="24"/>
          <w:szCs w:val="24"/>
        </w:rPr>
        <w:t xml:space="preserve"> du ban de </w:t>
      </w:r>
      <w:r w:rsidR="008857E1" w:rsidRPr="00192A4F">
        <w:rPr>
          <w:rFonts w:eastAsia="Times"/>
          <w:b/>
          <w:bCs/>
          <w:sz w:val="24"/>
          <w:szCs w:val="24"/>
          <w:highlight w:val="yellow"/>
          <w:lang w:eastAsia="fr-CH"/>
        </w:rPr>
        <w:t>[…]</w:t>
      </w:r>
    </w:p>
    <w:p w14:paraId="66F17556" w14:textId="62A81CEA" w:rsidR="009E6EB6" w:rsidRDefault="009E6EB6" w:rsidP="008234C8"/>
    <w:p w14:paraId="34DE6F55" w14:textId="77777777" w:rsidR="008234C8" w:rsidRPr="008234C8" w:rsidRDefault="00F92689" w:rsidP="008234C8">
      <w:r w:rsidRPr="004878E8">
        <w:rPr>
          <w:highlight w:val="yellow"/>
        </w:rPr>
        <w:t>Madame / Monsieur</w:t>
      </w:r>
      <w:r>
        <w:t>,</w:t>
      </w:r>
    </w:p>
    <w:p w14:paraId="5461D26A" w14:textId="76731B7B" w:rsidR="00F92689" w:rsidRDefault="008234C8" w:rsidP="008234C8">
      <w:r w:rsidRPr="008234C8">
        <w:t>Selon l’art</w:t>
      </w:r>
      <w:r w:rsidR="00107544">
        <w:t>. 45b al.</w:t>
      </w:r>
      <w:r w:rsidR="00AF0CFC">
        <w:t xml:space="preserve"> 1</w:t>
      </w:r>
      <w:r w:rsidRPr="008234C8">
        <w:t xml:space="preserve"> de la loi sur les constructions et l’aménagement du territoire (</w:t>
      </w:r>
      <w:r w:rsidR="00F777A0" w:rsidRPr="008234C8">
        <w:t>LCAT</w:t>
      </w:r>
      <w:r w:rsidR="00F777A0">
        <w:t> </w:t>
      </w:r>
      <w:r w:rsidRPr="008234C8">
        <w:t>; RSJU 701.1), les biens-fonds affectés à la zone à bâtir doivent être utilisés conformément à leur affectation dans les six ans dès la réalisation de l'équipe</w:t>
      </w:r>
      <w:r w:rsidR="00F92689">
        <w:t>ment technique du quartier.</w:t>
      </w:r>
    </w:p>
    <w:p w14:paraId="47D211BC" w14:textId="2CEDE817" w:rsidR="008234C8" w:rsidRPr="008234C8" w:rsidRDefault="008234C8" w:rsidP="008234C8">
      <w:r w:rsidRPr="008234C8">
        <w:t>Si les biens-fonds ne sont pas construits dans ce laps de temps, la commune dispose d’un droit d’emption légal à la valeur vénale sur tout ou partie de la surface concernée, pour autant que l’intérêt public prime sur l’intérêt privé (art. 45b al. 2 LCAT).</w:t>
      </w:r>
    </w:p>
    <w:p w14:paraId="60FF4258" w14:textId="32C75A78" w:rsidR="008234C8" w:rsidRPr="008234C8" w:rsidRDefault="008234C8" w:rsidP="008234C8">
      <w:r w:rsidRPr="008234C8">
        <w:t xml:space="preserve">Le droit d’emption légal vise à offrir à la commune la possibilité d’acheter le terrain qui </w:t>
      </w:r>
      <w:r w:rsidR="00AF0CFC">
        <w:t>a</w:t>
      </w:r>
      <w:r w:rsidR="00AF0CFC" w:rsidRPr="008234C8">
        <w:t xml:space="preserve"> </w:t>
      </w:r>
      <w:r w:rsidRPr="008234C8">
        <w:t>été mis en zone mais qui n’</w:t>
      </w:r>
      <w:r w:rsidR="00AF0CFC">
        <w:t>a</w:t>
      </w:r>
      <w:r w:rsidRPr="008234C8">
        <w:t xml:space="preserve"> pas été construit dans les délais impartis par la loi. Cette mesure permet de lutter contre la thésaurisation des terrains à bâtir libres de construction et ainsi de garantir leur disponibilité sur le plan juridique.</w:t>
      </w:r>
    </w:p>
    <w:p w14:paraId="3BA11D22" w14:textId="3C303B19" w:rsidR="008234C8" w:rsidRPr="00CC47FA" w:rsidRDefault="008234C8" w:rsidP="008234C8">
      <w:pPr>
        <w:rPr>
          <w:b/>
        </w:rPr>
      </w:pPr>
      <w:r w:rsidRPr="00CC47FA">
        <w:rPr>
          <w:b/>
        </w:rPr>
        <w:t xml:space="preserve">Nous vous informons, par la présente, que la commune a </w:t>
      </w:r>
      <w:r w:rsidR="00576FC8">
        <w:rPr>
          <w:b/>
        </w:rPr>
        <w:t>pris la décision de principe</w:t>
      </w:r>
      <w:r w:rsidR="00576FC8" w:rsidRPr="00CC47FA">
        <w:rPr>
          <w:b/>
        </w:rPr>
        <w:t xml:space="preserve"> </w:t>
      </w:r>
      <w:r w:rsidR="009E6EB6">
        <w:rPr>
          <w:b/>
        </w:rPr>
        <w:t>d’exercer</w:t>
      </w:r>
      <w:r w:rsidRPr="00CC47FA">
        <w:rPr>
          <w:b/>
        </w:rPr>
        <w:t xml:space="preserve"> son droit d’emption légal afin de racheter à la valeur vénale la parcelle n</w:t>
      </w:r>
      <w:proofErr w:type="gramStart"/>
      <w:r w:rsidRPr="00CC47FA">
        <w:rPr>
          <w:b/>
        </w:rPr>
        <w:t>°</w:t>
      </w:r>
      <w:r w:rsidRPr="00CC47FA">
        <w:rPr>
          <w:b/>
          <w:highlight w:val="yellow"/>
        </w:rPr>
        <w:t>[</w:t>
      </w:r>
      <w:proofErr w:type="gramEnd"/>
      <w:r w:rsidRPr="00CC47FA">
        <w:rPr>
          <w:b/>
          <w:highlight w:val="yellow"/>
        </w:rPr>
        <w:t>…]</w:t>
      </w:r>
      <w:r w:rsidRPr="00CC47FA">
        <w:rPr>
          <w:b/>
        </w:rPr>
        <w:t xml:space="preserve"> vous appartenant.</w:t>
      </w:r>
    </w:p>
    <w:p w14:paraId="2EE78229" w14:textId="08C8D462" w:rsidR="008234C8" w:rsidRPr="008234C8" w:rsidRDefault="00AF0CFC" w:rsidP="008234C8">
      <w:r>
        <w:t>V</w:t>
      </w:r>
      <w:r w:rsidR="008234C8" w:rsidRPr="008234C8">
        <w:t xml:space="preserve">otre parcelle est affectée à la zone </w:t>
      </w:r>
      <w:r w:rsidR="008234C8" w:rsidRPr="00F92689">
        <w:rPr>
          <w:highlight w:val="yellow"/>
        </w:rPr>
        <w:t>[…]</w:t>
      </w:r>
      <w:r w:rsidR="008234C8" w:rsidRPr="008234C8">
        <w:t xml:space="preserve">, secteur </w:t>
      </w:r>
      <w:r w:rsidR="008234C8" w:rsidRPr="00F92689">
        <w:rPr>
          <w:highlight w:val="yellow"/>
        </w:rPr>
        <w:t>[…]</w:t>
      </w:r>
      <w:r w:rsidR="008234C8" w:rsidRPr="008234C8">
        <w:t xml:space="preserve"> </w:t>
      </w:r>
      <w:r w:rsidR="008234C8" w:rsidRPr="00F92689">
        <w:t>(</w:t>
      </w:r>
      <w:r w:rsidR="008234C8" w:rsidRPr="00F92689">
        <w:rPr>
          <w:highlight w:val="yellow"/>
        </w:rPr>
        <w:t>[abréviation]</w:t>
      </w:r>
      <w:r w:rsidR="008234C8" w:rsidRPr="008234C8">
        <w:t xml:space="preserve">) depuis </w:t>
      </w:r>
      <w:r w:rsidR="008234C8" w:rsidRPr="00F92689">
        <w:rPr>
          <w:highlight w:val="yellow"/>
        </w:rPr>
        <w:t>[…]</w:t>
      </w:r>
      <w:r w:rsidR="008234C8" w:rsidRPr="008234C8">
        <w:t xml:space="preserve"> ans</w:t>
      </w:r>
      <w:r>
        <w:t>. Elle</w:t>
      </w:r>
      <w:r w:rsidR="008234C8" w:rsidRPr="008234C8">
        <w:t xml:space="preserve"> </w:t>
      </w:r>
      <w:r>
        <w:t xml:space="preserve">est </w:t>
      </w:r>
      <w:r w:rsidR="008234C8" w:rsidRPr="008234C8">
        <w:t xml:space="preserve">entièrement équipée depuis </w:t>
      </w:r>
      <w:r w:rsidR="008234C8" w:rsidRPr="00F92689">
        <w:rPr>
          <w:highlight w:val="yellow"/>
        </w:rPr>
        <w:t>[…]</w:t>
      </w:r>
      <w:r w:rsidR="008234C8" w:rsidRPr="008234C8">
        <w:t xml:space="preserve"> ans. Cependant, </w:t>
      </w:r>
      <w:r>
        <w:t>votre parcelle n’</w:t>
      </w:r>
      <w:r w:rsidR="008234C8" w:rsidRPr="008234C8">
        <w:t xml:space="preserve">est toujours </w:t>
      </w:r>
      <w:r>
        <w:t xml:space="preserve">pas </w:t>
      </w:r>
      <w:r w:rsidR="008234C8" w:rsidRPr="008234C8">
        <w:t>construite</w:t>
      </w:r>
      <w:r w:rsidR="009E6EB6">
        <w:t xml:space="preserve"> et ne fait, à notre connaissance, </w:t>
      </w:r>
      <w:r>
        <w:t xml:space="preserve">pas </w:t>
      </w:r>
      <w:r w:rsidR="009E6EB6">
        <w:t>l’objet d’</w:t>
      </w:r>
      <w:r>
        <w:t>u</w:t>
      </w:r>
      <w:r w:rsidR="009E6EB6">
        <w:t xml:space="preserve">n projet </w:t>
      </w:r>
      <w:r>
        <w:t xml:space="preserve">concret </w:t>
      </w:r>
      <w:r w:rsidR="009E6EB6">
        <w:t>de construction</w:t>
      </w:r>
      <w:r w:rsidR="008234C8" w:rsidRPr="008234C8">
        <w:t>. Par ailleurs, dans le cadre de la révision de son plan d’aménagement local (PAL), la commune a identifié c</w:t>
      </w:r>
      <w:r w:rsidR="00FD598E">
        <w:t xml:space="preserve">ette parcelle comme terrain non </w:t>
      </w:r>
      <w:r w:rsidR="008234C8" w:rsidRPr="008234C8">
        <w:t xml:space="preserve">construit susceptible de faire l’objet du droit d’emption légal dans son programme de valorisation des réserves (PVR) adopté le </w:t>
      </w:r>
      <w:r w:rsidR="008234C8" w:rsidRPr="00F92689">
        <w:rPr>
          <w:highlight w:val="yellow"/>
        </w:rPr>
        <w:t>[…]</w:t>
      </w:r>
      <w:r w:rsidR="008234C8" w:rsidRPr="008234C8">
        <w:t xml:space="preserve"> par le Conseil communal.</w:t>
      </w:r>
    </w:p>
    <w:p w14:paraId="02792C73" w14:textId="72A4319B" w:rsidR="00CC47FA" w:rsidRDefault="00AF0CFC" w:rsidP="008234C8">
      <w:r>
        <w:t>N</w:t>
      </w:r>
      <w:r w:rsidR="008234C8" w:rsidRPr="008234C8">
        <w:t xml:space="preserve">otre commune fait actuellement face à une pénurie de terrains à bâtir alors que </w:t>
      </w:r>
      <w:r w:rsidR="009E6EB6">
        <w:t>des</w:t>
      </w:r>
      <w:r w:rsidR="008234C8" w:rsidRPr="008234C8">
        <w:t xml:space="preserve"> parcelles</w:t>
      </w:r>
      <w:r>
        <w:t xml:space="preserve"> –</w:t>
      </w:r>
      <w:r w:rsidR="008234C8" w:rsidRPr="008234C8">
        <w:t xml:space="preserve"> dont la vôtre </w:t>
      </w:r>
      <w:r>
        <w:t>–</w:t>
      </w:r>
      <w:r w:rsidR="008234C8" w:rsidRPr="008234C8">
        <w:t xml:space="preserve"> sont encore non</w:t>
      </w:r>
      <w:r>
        <w:t xml:space="preserve"> </w:t>
      </w:r>
      <w:r w:rsidR="008234C8" w:rsidRPr="008234C8">
        <w:t>construites</w:t>
      </w:r>
      <w:r w:rsidR="00CC47FA">
        <w:t xml:space="preserve"> et présentent un potentiel intéressant de développement dans la zone à bâtir existante. Dès lors, nous considérons que l’</w:t>
      </w:r>
      <w:r w:rsidR="009E6EB6">
        <w:t>exercice</w:t>
      </w:r>
      <w:r w:rsidR="00CC47FA">
        <w:t xml:space="preserve"> du droit d’emption </w:t>
      </w:r>
      <w:r w:rsidR="009E6EB6">
        <w:t xml:space="preserve">légal </w:t>
      </w:r>
      <w:r w:rsidR="00CC47FA">
        <w:t xml:space="preserve">présente </w:t>
      </w:r>
      <w:r w:rsidR="00FD598E">
        <w:t>en l’espèc</w:t>
      </w:r>
      <w:r w:rsidR="00B2245A">
        <w:t xml:space="preserve">e </w:t>
      </w:r>
      <w:r w:rsidR="00CC47FA">
        <w:t>un intérêt public avéré et que la mesure ne viole pas le principe de proportionnalité.</w:t>
      </w:r>
    </w:p>
    <w:p w14:paraId="210D0E6B" w14:textId="7CFA7ABC" w:rsidR="00CA4F41" w:rsidRDefault="00CA4F41" w:rsidP="009E6EB6">
      <w:pPr>
        <w:spacing w:after="0" w:line="240" w:lineRule="auto"/>
        <w:rPr>
          <w:i/>
        </w:rPr>
      </w:pPr>
      <w:r w:rsidRPr="00A25AFC">
        <w:rPr>
          <w:i/>
          <w:highlight w:val="yellow"/>
        </w:rPr>
        <w:lastRenderedPageBreak/>
        <w:t>[Les deux paragraphes qui précèdent visent à démontrer que l’intérêt public de la mesure prime sur l’intérêt privé du propriétaire. Dans ce modèle de décision, une formulation générale et simplifiée est proposée. Selon les cas, cette formulation doit être adaptée et l’argumentaire étoffé. Il est pertinent, par exemple, d’expliquer</w:t>
      </w:r>
      <w:r w:rsidR="00855EA9" w:rsidRPr="00A25AFC">
        <w:rPr>
          <w:i/>
          <w:highlight w:val="yellow"/>
        </w:rPr>
        <w:t>,</w:t>
      </w:r>
      <w:r w:rsidRPr="00A25AFC">
        <w:rPr>
          <w:i/>
          <w:highlight w:val="yellow"/>
        </w:rPr>
        <w:t xml:space="preserve"> par des données chiffrées</w:t>
      </w:r>
      <w:r w:rsidR="00855EA9" w:rsidRPr="00A25AFC">
        <w:rPr>
          <w:i/>
          <w:highlight w:val="yellow"/>
        </w:rPr>
        <w:t>,</w:t>
      </w:r>
      <w:r w:rsidRPr="00A25AFC">
        <w:rPr>
          <w:i/>
          <w:highlight w:val="yellow"/>
        </w:rPr>
        <w:t xml:space="preserve"> dans quelle mesure la commune fait face à une pénurie de terrains à bâtir.]</w:t>
      </w:r>
    </w:p>
    <w:p w14:paraId="30437C8D" w14:textId="77777777" w:rsidR="009E6EB6" w:rsidRPr="009E6EB6" w:rsidRDefault="009E6EB6" w:rsidP="009E6EB6">
      <w:pPr>
        <w:spacing w:after="0" w:line="240" w:lineRule="auto"/>
      </w:pPr>
    </w:p>
    <w:p w14:paraId="0CEEED06" w14:textId="77777777" w:rsidR="00A2736C" w:rsidRDefault="00A2736C" w:rsidP="008234C8">
      <w:r w:rsidRPr="00A2736C">
        <w:t>Pour information, la valeur vénale correspond au prix d'un bien immobilier qui peut être obtenu sur le marché. Afin d’estimer la valeur vénale du terrain, la commune fera réaliser une évaluation immobilière par un bureau spécialisé et indépendant.</w:t>
      </w:r>
    </w:p>
    <w:p w14:paraId="4507C3F7" w14:textId="77777777" w:rsidR="003556C6" w:rsidRDefault="003556C6" w:rsidP="008234C8">
      <w:r w:rsidRPr="003556C6">
        <w:t xml:space="preserve">Au regard de cette situation, </w:t>
      </w:r>
      <w:r>
        <w:t>les trois options suivantes sont envisageables</w:t>
      </w:r>
      <w:r w:rsidR="009A2C21">
        <w:t> :</w:t>
      </w:r>
    </w:p>
    <w:p w14:paraId="55F5AAD4" w14:textId="18A9CAB2" w:rsidR="003556C6" w:rsidRDefault="003556C6" w:rsidP="00477A0D">
      <w:pPr>
        <w:pStyle w:val="Paragraphedeliste"/>
        <w:numPr>
          <w:ilvl w:val="0"/>
          <w:numId w:val="2"/>
        </w:numPr>
      </w:pPr>
      <w:r>
        <w:rPr>
          <w:b/>
        </w:rPr>
        <w:t>S</w:t>
      </w:r>
      <w:r w:rsidRPr="003556C6">
        <w:rPr>
          <w:b/>
        </w:rPr>
        <w:t>i v</w:t>
      </w:r>
      <w:r w:rsidR="00E14018" w:rsidRPr="003556C6">
        <w:rPr>
          <w:b/>
        </w:rPr>
        <w:t xml:space="preserve">ous souhaitez construire </w:t>
      </w:r>
      <w:r w:rsidRPr="003556C6">
        <w:rPr>
          <w:b/>
        </w:rPr>
        <w:t>le terrain</w:t>
      </w:r>
      <w:r w:rsidR="00B03E76" w:rsidRPr="003556C6">
        <w:rPr>
          <w:b/>
        </w:rPr>
        <w:t>,</w:t>
      </w:r>
      <w:r w:rsidR="00E14018">
        <w:t xml:space="preserve"> </w:t>
      </w:r>
      <w:r>
        <w:t>il conviendra de déposer u</w:t>
      </w:r>
      <w:r w:rsidR="00E14018">
        <w:t xml:space="preserve">ne demande de permis de construire auprès de l’autorité compétente dans un délai </w:t>
      </w:r>
      <w:r w:rsidR="009E6EB6" w:rsidRPr="009E6EB6">
        <w:rPr>
          <w:highlight w:val="yellow"/>
        </w:rPr>
        <w:t>d’une année</w:t>
      </w:r>
      <w:r w:rsidR="00E14018">
        <w:t xml:space="preserve"> à compter de la date de ce courrier</w:t>
      </w:r>
      <w:r w:rsidR="00B03E76">
        <w:t xml:space="preserve">. Si ce délai n’est pas respecté, la commune </w:t>
      </w:r>
      <w:r w:rsidR="009E6EB6">
        <w:t>exercera</w:t>
      </w:r>
      <w:r w:rsidR="00B03E76">
        <w:t xml:space="preserve"> son droit d’emption sur votre terrain.</w:t>
      </w:r>
    </w:p>
    <w:p w14:paraId="4CA76786" w14:textId="77777777" w:rsidR="004878E8" w:rsidRDefault="004878E8" w:rsidP="004878E8">
      <w:pPr>
        <w:pStyle w:val="Paragraphedeliste"/>
      </w:pPr>
    </w:p>
    <w:p w14:paraId="4D3B57B8" w14:textId="4291D2A9" w:rsidR="004878E8" w:rsidRDefault="003556C6" w:rsidP="009E6EB6">
      <w:pPr>
        <w:pStyle w:val="Paragraphedeliste"/>
        <w:numPr>
          <w:ilvl w:val="0"/>
          <w:numId w:val="2"/>
        </w:numPr>
      </w:pPr>
      <w:r>
        <w:rPr>
          <w:b/>
        </w:rPr>
        <w:t>S</w:t>
      </w:r>
      <w:r w:rsidRPr="003556C6">
        <w:rPr>
          <w:b/>
        </w:rPr>
        <w:t>i vous êtes disposé</w:t>
      </w:r>
      <w:r w:rsidR="00E14018" w:rsidRPr="003556C6">
        <w:rPr>
          <w:b/>
        </w:rPr>
        <w:t xml:space="preserve"> à vendre le terrain à </w:t>
      </w:r>
      <w:r w:rsidR="00477A0D" w:rsidRPr="003556C6">
        <w:rPr>
          <w:b/>
        </w:rPr>
        <w:t>notre</w:t>
      </w:r>
      <w:r w:rsidR="00E14018" w:rsidRPr="003556C6">
        <w:rPr>
          <w:b/>
        </w:rPr>
        <w:t xml:space="preserve"> commune,</w:t>
      </w:r>
      <w:r w:rsidR="009E6EB6">
        <w:t xml:space="preserve"> nous vous proposons de conclure sans tarder un</w:t>
      </w:r>
      <w:r w:rsidR="009E6EB6" w:rsidRPr="009E6EB6">
        <w:t xml:space="preserve"> contrat de vente ordinaire (sous la forme d’un acte authentique conclu auprès d’un notaire)</w:t>
      </w:r>
      <w:r w:rsidR="009E6EB6">
        <w:t>.</w:t>
      </w:r>
    </w:p>
    <w:p w14:paraId="78A11817" w14:textId="77777777" w:rsidR="004878E8" w:rsidRDefault="004878E8" w:rsidP="004878E8">
      <w:pPr>
        <w:pStyle w:val="Paragraphedeliste"/>
      </w:pPr>
    </w:p>
    <w:p w14:paraId="572619EC" w14:textId="741F3CFA" w:rsidR="00A1374C" w:rsidRDefault="004878E8" w:rsidP="004878E8">
      <w:pPr>
        <w:pStyle w:val="Paragraphedeliste"/>
        <w:numPr>
          <w:ilvl w:val="0"/>
          <w:numId w:val="2"/>
        </w:numPr>
      </w:pPr>
      <w:r w:rsidRPr="004878E8">
        <w:rPr>
          <w:b/>
        </w:rPr>
        <w:t>S</w:t>
      </w:r>
      <w:r w:rsidR="00E14018" w:rsidRPr="004878E8">
        <w:rPr>
          <w:b/>
        </w:rPr>
        <w:t>i vous ne souhaitez ni construire ni vendre votre terrain à la commune,</w:t>
      </w:r>
      <w:r w:rsidR="002C013B">
        <w:t xml:space="preserve"> </w:t>
      </w:r>
      <w:r w:rsidR="008B2F05">
        <w:t>l’autorité communale</w:t>
      </w:r>
      <w:r w:rsidR="00E14018">
        <w:t xml:space="preserve"> </w:t>
      </w:r>
      <w:r w:rsidR="00F760B5">
        <w:t>exercera</w:t>
      </w:r>
      <w:r w:rsidR="00E14018">
        <w:t xml:space="preserve"> son droit d’emption légal au sens </w:t>
      </w:r>
      <w:r w:rsidR="00107544">
        <w:t>art. 45b al.</w:t>
      </w:r>
      <w:r w:rsidR="00E14018" w:rsidRPr="00E14018">
        <w:t xml:space="preserve"> 2 LCAT</w:t>
      </w:r>
      <w:r w:rsidR="00E14018">
        <w:t>. Pour ce faire, le Conseil communal rendra une décision qui vous sera notifié</w:t>
      </w:r>
      <w:r w:rsidR="004B51A8">
        <w:t>e</w:t>
      </w:r>
      <w:r w:rsidR="00E14018">
        <w:t>.</w:t>
      </w:r>
      <w:r w:rsidR="00477A0D">
        <w:t xml:space="preserve"> </w:t>
      </w:r>
      <w:r w:rsidR="00E14018" w:rsidRPr="00E14018">
        <w:t xml:space="preserve">Les conditions d'exercice du droit et la fixation </w:t>
      </w:r>
      <w:r w:rsidR="00477A0D" w:rsidRPr="00E14018">
        <w:t xml:space="preserve">de la valeur </w:t>
      </w:r>
      <w:r w:rsidR="00477A0D">
        <w:t>vénale du terrain seront précisé</w:t>
      </w:r>
      <w:r w:rsidR="00FD598E">
        <w:t>e</w:t>
      </w:r>
      <w:r w:rsidR="00477A0D">
        <w:t xml:space="preserve">s dans cette décision. Cette </w:t>
      </w:r>
      <w:r w:rsidR="009E6EB6">
        <w:t>décision</w:t>
      </w:r>
      <w:r w:rsidR="00477A0D">
        <w:t xml:space="preserve"> pourra être contestée par une opposition puis</w:t>
      </w:r>
      <w:r w:rsidR="009E289D">
        <w:t xml:space="preserve"> par </w:t>
      </w:r>
      <w:r w:rsidR="00F760B5">
        <w:t>recours au tribunal.</w:t>
      </w:r>
    </w:p>
    <w:p w14:paraId="5ADB964B" w14:textId="62D3AF6A" w:rsidR="004878E8" w:rsidRPr="00A41C20" w:rsidRDefault="004878E8" w:rsidP="004878E8">
      <w:pPr>
        <w:pStyle w:val="Texte1113"/>
      </w:pPr>
      <w:r>
        <w:t>Dans l’attente d</w:t>
      </w:r>
      <w:r w:rsidR="009E289D">
        <w:t>e votre retour</w:t>
      </w:r>
      <w:r>
        <w:t xml:space="preserve"> </w:t>
      </w:r>
      <w:r w:rsidR="009E6EB6">
        <w:t xml:space="preserve">d’ici le </w:t>
      </w:r>
      <w:r w:rsidR="009E6EB6" w:rsidRPr="009E6EB6">
        <w:rPr>
          <w:highlight w:val="yellow"/>
        </w:rPr>
        <w:t>[date]</w:t>
      </w:r>
      <w:r>
        <w:t xml:space="preserve">, nous nous tenons à </w:t>
      </w:r>
      <w:r w:rsidR="009E289D">
        <w:t xml:space="preserve">votre </w:t>
      </w:r>
      <w:r>
        <w:t>disposition pour d’éventuelles questions et nous vous adressons</w:t>
      </w:r>
      <w:r w:rsidRPr="00A41C20">
        <w:t xml:space="preserve">, </w:t>
      </w:r>
      <w:r w:rsidRPr="004878E8">
        <w:rPr>
          <w:highlight w:val="yellow"/>
        </w:rPr>
        <w:t>Madame / Monsieur</w:t>
      </w:r>
      <w:r w:rsidRPr="006436B0">
        <w:t>, nos salutations les meilleures.</w:t>
      </w:r>
    </w:p>
    <w:p w14:paraId="3521A545" w14:textId="77777777" w:rsidR="004878E8" w:rsidRPr="00A41C20" w:rsidRDefault="004878E8" w:rsidP="004878E8">
      <w:pPr>
        <w:pStyle w:val="Texte1113"/>
      </w:pPr>
    </w:p>
    <w:p w14:paraId="66CE22BA" w14:textId="77777777" w:rsidR="004878E8" w:rsidRDefault="004878E8" w:rsidP="004878E8">
      <w:pPr>
        <w:pStyle w:val="Texte1113"/>
      </w:pPr>
    </w:p>
    <w:p w14:paraId="0D173189" w14:textId="77777777" w:rsidR="004878E8" w:rsidRPr="00A41C20" w:rsidRDefault="004878E8" w:rsidP="004878E8">
      <w:pPr>
        <w:pStyle w:val="Texte1113"/>
      </w:pPr>
    </w:p>
    <w:p w14:paraId="4DD400D4" w14:textId="77777777" w:rsidR="004878E8" w:rsidRPr="00A41C20" w:rsidRDefault="004878E8" w:rsidP="004878E8">
      <w:pPr>
        <w:pStyle w:val="Texte1113"/>
        <w:tabs>
          <w:tab w:val="left" w:pos="5103"/>
        </w:tabs>
      </w:pPr>
      <w:r w:rsidRPr="004878E8">
        <w:rPr>
          <w:highlight w:val="yellow"/>
        </w:rPr>
        <w:t>[Prénom Nom]</w:t>
      </w:r>
      <w:r>
        <w:tab/>
      </w:r>
      <w:r w:rsidRPr="004878E8">
        <w:rPr>
          <w:highlight w:val="yellow"/>
        </w:rPr>
        <w:t>[Prénom Nom]</w:t>
      </w:r>
    </w:p>
    <w:p w14:paraId="5930975C" w14:textId="77777777" w:rsidR="004878E8" w:rsidRDefault="004878E8" w:rsidP="004878E8">
      <w:pPr>
        <w:pStyle w:val="fonction"/>
        <w:tabs>
          <w:tab w:val="left" w:pos="5103"/>
        </w:tabs>
      </w:pPr>
      <w:r w:rsidRPr="004878E8">
        <w:rPr>
          <w:highlight w:val="yellow"/>
        </w:rPr>
        <w:t>[Fonction]</w:t>
      </w:r>
      <w:r>
        <w:tab/>
      </w:r>
      <w:r w:rsidRPr="004878E8">
        <w:rPr>
          <w:highlight w:val="yellow"/>
        </w:rPr>
        <w:t>[Fonction]</w:t>
      </w:r>
    </w:p>
    <w:p w14:paraId="382B962A" w14:textId="77777777" w:rsidR="004878E8" w:rsidRDefault="004878E8" w:rsidP="004878E8">
      <w:pPr>
        <w:pStyle w:val="fonction"/>
        <w:tabs>
          <w:tab w:val="left" w:pos="5103"/>
        </w:tabs>
      </w:pPr>
    </w:p>
    <w:p w14:paraId="7B2C98C1" w14:textId="77777777" w:rsidR="004878E8" w:rsidRPr="008234C8" w:rsidRDefault="004878E8" w:rsidP="004878E8"/>
    <w:sectPr w:rsidR="004878E8" w:rsidRPr="008234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6725B" w14:textId="77777777" w:rsidR="008234C8" w:rsidRDefault="008234C8" w:rsidP="008234C8">
      <w:pPr>
        <w:spacing w:after="0" w:line="240" w:lineRule="auto"/>
      </w:pPr>
      <w:r>
        <w:separator/>
      </w:r>
    </w:p>
  </w:endnote>
  <w:endnote w:type="continuationSeparator" w:id="0">
    <w:p w14:paraId="30C9230E" w14:textId="77777777" w:rsidR="008234C8" w:rsidRDefault="008234C8" w:rsidP="0082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180766"/>
      <w:docPartObj>
        <w:docPartGallery w:val="Page Numbers (Bottom of Page)"/>
        <w:docPartUnique/>
      </w:docPartObj>
    </w:sdtPr>
    <w:sdtEndPr/>
    <w:sdtContent>
      <w:p w14:paraId="100049C6" w14:textId="5CB733FF" w:rsidR="00A2736C" w:rsidRDefault="00A2736C">
        <w:pPr>
          <w:pStyle w:val="Pieddepage"/>
          <w:jc w:val="right"/>
        </w:pPr>
        <w:r>
          <w:fldChar w:fldCharType="begin"/>
        </w:r>
        <w:r>
          <w:instrText>PAGE   \* MERGEFORMAT</w:instrText>
        </w:r>
        <w:r>
          <w:fldChar w:fldCharType="separate"/>
        </w:r>
        <w:r w:rsidR="006A6E24" w:rsidRPr="006A6E24">
          <w:rPr>
            <w:noProof/>
            <w:lang w:val="fr-FR"/>
          </w:rPr>
          <w:t>1</w:t>
        </w:r>
        <w:r>
          <w:fldChar w:fldCharType="end"/>
        </w:r>
      </w:p>
    </w:sdtContent>
  </w:sdt>
  <w:p w14:paraId="761AF5A3" w14:textId="77777777" w:rsidR="00A2736C" w:rsidRDefault="00A273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34C0E" w14:textId="77777777" w:rsidR="008234C8" w:rsidRDefault="008234C8" w:rsidP="008234C8">
      <w:pPr>
        <w:spacing w:after="0" w:line="240" w:lineRule="auto"/>
      </w:pPr>
      <w:r>
        <w:separator/>
      </w:r>
    </w:p>
  </w:footnote>
  <w:footnote w:type="continuationSeparator" w:id="0">
    <w:p w14:paraId="49D2C051" w14:textId="77777777" w:rsidR="008234C8" w:rsidRDefault="008234C8" w:rsidP="00823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945EB"/>
    <w:multiLevelType w:val="hybridMultilevel"/>
    <w:tmpl w:val="8A9AAB30"/>
    <w:lvl w:ilvl="0" w:tplc="DD9413CA">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7EFA10D1"/>
    <w:multiLevelType w:val="hybridMultilevel"/>
    <w:tmpl w:val="329ACF5A"/>
    <w:lvl w:ilvl="0" w:tplc="DCA40F74">
      <w:numFmt w:val="bullet"/>
      <w:lvlText w:val="-"/>
      <w:lvlJc w:val="left"/>
      <w:pPr>
        <w:ind w:left="720" w:hanging="360"/>
      </w:pPr>
      <w:rPr>
        <w:rFonts w:ascii="Arial" w:eastAsiaTheme="minorHAnsi" w:hAnsi="Arial" w:cs="Arial"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75"/>
    <w:rsid w:val="000F1E58"/>
    <w:rsid w:val="00107544"/>
    <w:rsid w:val="00156B47"/>
    <w:rsid w:val="001D55B3"/>
    <w:rsid w:val="002C013B"/>
    <w:rsid w:val="003556C6"/>
    <w:rsid w:val="00477A0D"/>
    <w:rsid w:val="004878E8"/>
    <w:rsid w:val="004B51A8"/>
    <w:rsid w:val="00576FC8"/>
    <w:rsid w:val="00596B5F"/>
    <w:rsid w:val="005B7CB3"/>
    <w:rsid w:val="006A6E24"/>
    <w:rsid w:val="006D417B"/>
    <w:rsid w:val="006F7675"/>
    <w:rsid w:val="00784F73"/>
    <w:rsid w:val="008234C8"/>
    <w:rsid w:val="00855EA9"/>
    <w:rsid w:val="008857E1"/>
    <w:rsid w:val="008B2F05"/>
    <w:rsid w:val="009A2C21"/>
    <w:rsid w:val="009E289D"/>
    <w:rsid w:val="009E6EB6"/>
    <w:rsid w:val="00A25AFC"/>
    <w:rsid w:val="00A2736C"/>
    <w:rsid w:val="00AF0CFC"/>
    <w:rsid w:val="00B03E76"/>
    <w:rsid w:val="00B2245A"/>
    <w:rsid w:val="00B54EB8"/>
    <w:rsid w:val="00B73682"/>
    <w:rsid w:val="00C1019D"/>
    <w:rsid w:val="00CA4F41"/>
    <w:rsid w:val="00CC47FA"/>
    <w:rsid w:val="00E03A33"/>
    <w:rsid w:val="00E14018"/>
    <w:rsid w:val="00E92A75"/>
    <w:rsid w:val="00ED77F4"/>
    <w:rsid w:val="00F760B5"/>
    <w:rsid w:val="00F777A0"/>
    <w:rsid w:val="00F92689"/>
    <w:rsid w:val="00FD59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0358D"/>
  <w15:chartTrackingRefBased/>
  <w15:docId w15:val="{7D8786FD-441D-4508-BAEF-19BFFDC9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8E8"/>
    <w:pPr>
      <w:jc w:val="both"/>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234C8"/>
    <w:pPr>
      <w:tabs>
        <w:tab w:val="center" w:pos="4536"/>
        <w:tab w:val="right" w:pos="9072"/>
      </w:tabs>
      <w:spacing w:after="0" w:line="240" w:lineRule="auto"/>
    </w:pPr>
  </w:style>
  <w:style w:type="character" w:customStyle="1" w:styleId="En-tteCar">
    <w:name w:val="En-tête Car"/>
    <w:basedOn w:val="Policepardfaut"/>
    <w:link w:val="En-tte"/>
    <w:uiPriority w:val="99"/>
    <w:rsid w:val="008234C8"/>
    <w:rPr>
      <w:rFonts w:ascii="Arial" w:hAnsi="Arial" w:cs="Arial"/>
      <w:sz w:val="21"/>
    </w:rPr>
  </w:style>
  <w:style w:type="paragraph" w:styleId="Pieddepage">
    <w:name w:val="footer"/>
    <w:basedOn w:val="Normal"/>
    <w:link w:val="PieddepageCar"/>
    <w:uiPriority w:val="99"/>
    <w:unhideWhenUsed/>
    <w:rsid w:val="008234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34C8"/>
    <w:rPr>
      <w:rFonts w:ascii="Arial" w:hAnsi="Arial" w:cs="Arial"/>
      <w:sz w:val="21"/>
    </w:rPr>
  </w:style>
  <w:style w:type="paragraph" w:styleId="Notedebasdepage">
    <w:name w:val="footnote text"/>
    <w:basedOn w:val="Normal"/>
    <w:link w:val="NotedebasdepageCar"/>
    <w:uiPriority w:val="99"/>
    <w:semiHidden/>
    <w:unhideWhenUsed/>
    <w:rsid w:val="00B03E7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3E76"/>
    <w:rPr>
      <w:rFonts w:ascii="Arial" w:hAnsi="Arial" w:cs="Arial"/>
      <w:sz w:val="20"/>
      <w:szCs w:val="20"/>
    </w:rPr>
  </w:style>
  <w:style w:type="character" w:styleId="Appelnotedebasdep">
    <w:name w:val="footnote reference"/>
    <w:basedOn w:val="Policepardfaut"/>
    <w:uiPriority w:val="99"/>
    <w:semiHidden/>
    <w:unhideWhenUsed/>
    <w:rsid w:val="00B03E76"/>
    <w:rPr>
      <w:vertAlign w:val="superscript"/>
    </w:rPr>
  </w:style>
  <w:style w:type="paragraph" w:styleId="Paragraphedeliste">
    <w:name w:val="List Paragraph"/>
    <w:basedOn w:val="Normal"/>
    <w:uiPriority w:val="34"/>
    <w:qFormat/>
    <w:rsid w:val="003556C6"/>
    <w:pPr>
      <w:ind w:left="720"/>
      <w:contextualSpacing/>
    </w:pPr>
  </w:style>
  <w:style w:type="paragraph" w:customStyle="1" w:styleId="fonction">
    <w:name w:val="fonction"/>
    <w:basedOn w:val="Normal"/>
    <w:rsid w:val="004878E8"/>
    <w:pPr>
      <w:spacing w:after="120" w:line="240" w:lineRule="auto"/>
      <w:jc w:val="left"/>
    </w:pPr>
    <w:rPr>
      <w:rFonts w:eastAsia="Times New Roman"/>
      <w:sz w:val="16"/>
      <w:szCs w:val="16"/>
      <w:lang w:val="fr-FR" w:eastAsia="fr-FR"/>
    </w:rPr>
  </w:style>
  <w:style w:type="paragraph" w:customStyle="1" w:styleId="Texte1113">
    <w:name w:val="Texte 11/13"/>
    <w:basedOn w:val="Normal"/>
    <w:link w:val="Texte1113Car"/>
    <w:rsid w:val="004878E8"/>
    <w:pPr>
      <w:spacing w:after="0" w:line="260" w:lineRule="atLeast"/>
    </w:pPr>
    <w:rPr>
      <w:rFonts w:eastAsia="Times"/>
      <w:lang w:val="fr-FR" w:eastAsia="fr-FR"/>
    </w:rPr>
  </w:style>
  <w:style w:type="character" w:customStyle="1" w:styleId="Texte1113Car">
    <w:name w:val="Texte 11/13 Car"/>
    <w:link w:val="Texte1113"/>
    <w:rsid w:val="004878E8"/>
    <w:rPr>
      <w:rFonts w:ascii="Arial" w:eastAsia="Times" w:hAnsi="Arial" w:cs="Arial"/>
      <w:lang w:val="fr-FR" w:eastAsia="fr-FR"/>
    </w:rPr>
  </w:style>
  <w:style w:type="character" w:styleId="Marquedecommentaire">
    <w:name w:val="annotation reference"/>
    <w:basedOn w:val="Policepardfaut"/>
    <w:uiPriority w:val="99"/>
    <w:semiHidden/>
    <w:unhideWhenUsed/>
    <w:rsid w:val="00576FC8"/>
    <w:rPr>
      <w:sz w:val="16"/>
      <w:szCs w:val="16"/>
    </w:rPr>
  </w:style>
  <w:style w:type="paragraph" w:styleId="Commentaire">
    <w:name w:val="annotation text"/>
    <w:basedOn w:val="Normal"/>
    <w:link w:val="CommentaireCar"/>
    <w:uiPriority w:val="99"/>
    <w:semiHidden/>
    <w:unhideWhenUsed/>
    <w:rsid w:val="00576FC8"/>
    <w:pPr>
      <w:spacing w:line="240" w:lineRule="auto"/>
    </w:pPr>
    <w:rPr>
      <w:sz w:val="20"/>
      <w:szCs w:val="20"/>
    </w:rPr>
  </w:style>
  <w:style w:type="character" w:customStyle="1" w:styleId="CommentaireCar">
    <w:name w:val="Commentaire Car"/>
    <w:basedOn w:val="Policepardfaut"/>
    <w:link w:val="Commentaire"/>
    <w:uiPriority w:val="99"/>
    <w:semiHidden/>
    <w:rsid w:val="00576FC8"/>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576FC8"/>
    <w:rPr>
      <w:b/>
      <w:bCs/>
    </w:rPr>
  </w:style>
  <w:style w:type="character" w:customStyle="1" w:styleId="ObjetducommentaireCar">
    <w:name w:val="Objet du commentaire Car"/>
    <w:basedOn w:val="CommentaireCar"/>
    <w:link w:val="Objetducommentaire"/>
    <w:uiPriority w:val="99"/>
    <w:semiHidden/>
    <w:rsid w:val="00576FC8"/>
    <w:rPr>
      <w:rFonts w:ascii="Arial" w:hAnsi="Arial" w:cs="Arial"/>
      <w:b/>
      <w:bCs/>
      <w:sz w:val="20"/>
      <w:szCs w:val="20"/>
    </w:rPr>
  </w:style>
  <w:style w:type="paragraph" w:styleId="Textedebulles">
    <w:name w:val="Balloon Text"/>
    <w:basedOn w:val="Normal"/>
    <w:link w:val="TextedebullesCar"/>
    <w:uiPriority w:val="99"/>
    <w:semiHidden/>
    <w:unhideWhenUsed/>
    <w:rsid w:val="00576F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6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7CDEC-1A9D-45F5-9379-A2956B09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650</Words>
  <Characters>3579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RCJU</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Biedermann Léo</dc:creator>
  <cp:keywords/>
  <dc:description/>
  <cp:lastModifiedBy>Biedermann Léo</cp:lastModifiedBy>
  <cp:revision>9</cp:revision>
  <dcterms:created xsi:type="dcterms:W3CDTF">2022-03-15T08:21:00Z</dcterms:created>
  <dcterms:modified xsi:type="dcterms:W3CDTF">2022-03-22T07:58:00Z</dcterms:modified>
</cp:coreProperties>
</file>